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HankenGrotesk-bold.ttf" ContentType="application/x-font-ttf"/>
  <Override PartName="/word/fonts/HankenGrotesk-boldItalic.ttf" ContentType="application/x-font-ttf"/>
  <Override PartName="/word/fonts/HankenGrotesk-italic.ttf" ContentType="application/x-font-ttf"/>
  <Override PartName="/word/fonts/HankenGrotesk-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Title"/>
        <w:keepNext/>
      </w:pPr>
      <w:r>
        <w:rPr>
          <w:rFonts w:ascii="Hanken Grotesk" w:hAnsi="Hanken Grotesk" w:eastAsia="Hanken Grotesk" w:cs="Hanken Grotesk"/>
          <w:b/>
          <w:color w:val="222222"/>
        </w:rPr>
        <w:t>PIRKIMO SUTARTIS MOKYKLOMS</w:t>
      </w:r>
    </w:p>
    <w:p>
      <w:pPr>
        <w:keepLines/>
        <w:spacing w:after="240"/>
        <w:jc w:val="center"/>
      </w:pPr>
      <w:r>
        <w:rPr>
          <w:rFonts w:ascii="Hanken Grotesk" w:hAnsi="Hanken Grotesk" w:eastAsia="Hanken Grotesk" w:cs="Hanken Grotesk"/>
          <w:b/>
          <w:color w:val="222222"/>
        </w:rPr>
        <w:t>Redakcija: 2026 m. spalio 1 d.</w:t>
      </w:r>
    </w:p>
    <w:p>
      <w:pPr>
        <w:keepLines/>
      </w:pPr>
      <w:r>
        <w:rPr>
          <w:rFonts w:ascii="Hanken Grotesk" w:hAnsi="Hanken Grotesk" w:eastAsia="Hanken Grotesk" w:cs="Hanken Grotesk"/>
          <w:b w:val="0"/>
          <w:color w:val="222222"/>
        </w:rPr>
        <w:t xml:space="preserve">Sutarties Nr. </w:t>
      </w:r>
      <w:r>
        <w:rPr>
          <w:rFonts w:ascii="Hanken Grotesk" w:hAnsi="Hanken Grotesk" w:eastAsia="Hanken Grotesk" w:cs="Hanken Grotesk"/>
          <w:b/>
          <w:color w:val="222222"/>
        </w:rPr>
        <w:t>[numeris]</w:t>
      </w:r>
      <w:r>
        <w:br/>
      </w:r>
      <w:r>
        <w:rPr>
          <w:rFonts w:ascii="Hanken Grotesk" w:hAnsi="Hanken Grotesk" w:eastAsia="Hanken Grotesk" w:cs="Hanken Grotesk"/>
          <w:b w:val="0"/>
          <w:color w:val="222222"/>
        </w:rPr>
        <w:t xml:space="preserve">Sutarties sudarymo data </w:t>
      </w:r>
      <w:r>
        <w:rPr>
          <w:rFonts w:ascii="Hanken Grotesk" w:hAnsi="Hanken Grotesk" w:eastAsia="Hanken Grotesk" w:cs="Hanken Grotesk"/>
          <w:b/>
          <w:color w:val="222222"/>
        </w:rPr>
        <w:t>[YYYY-MM-DD]</w:t>
      </w:r>
    </w:p>
    <w:p>
      <w:pPr>
        <w:pStyle w:val="Heading1"/>
      </w:pPr>
      <w:r>
        <w:rPr>
          <w:rFonts w:ascii="Hanken Grotesk" w:hAnsi="Hanken Grotesk" w:eastAsia="Hanken Grotesk" w:cs="Hanken Grotesk"/>
          <w:b/>
          <w:color w:val="222222"/>
        </w:rPr>
        <w:t>Šalys</w:t>
      </w:r>
    </w:p>
    <w:p>
      <w:pPr>
        <w:keepLines/>
      </w:pPr>
      <w:r>
        <w:rPr>
          <w:rFonts w:ascii="Hanken Grotesk" w:hAnsi="Hanken Grotesk" w:eastAsia="Hanken Grotesk" w:cs="Hanken Grotesk"/>
          <w:b/>
          <w:color w:val="222222"/>
        </w:rPr>
        <w:t>MB „Uncascade“</w:t>
      </w:r>
      <w:r>
        <w:rPr>
          <w:rFonts w:ascii="Hanken Grotesk" w:hAnsi="Hanken Grotesk" w:eastAsia="Hanken Grotesk" w:cs="Hanken Grotesk"/>
          <w:b w:val="0"/>
          <w:color w:val="222222"/>
        </w:rPr>
        <w:t xml:space="preserve">, juridinio asmens kodas 307057505, PVM mokėtojo kodas LT100018716618, buveinė V. Nagevičiaus g. 3, LT-08237 Vilnius, veikianti vardu „Edukamentas“, atstovaujama direktoriaus Manto Vilčinsko, el. paštas </w:t>
      </w:r>
      <w:hyperlink r:id="rId9">
        <w:r>
          <w:rPr>
            <w:rFonts w:ascii="Hanken Grotesk" w:hAnsi="Hanken Grotesk" w:eastAsia="Hanken Grotesk" w:cs="Hanken Grotesk"/>
            <w:color w:val="222222"/>
            <w:u w:val="single"/>
          </w:rPr>
          <w:t>mokykloms@edukamentas.lt</w:t>
        </w:r>
      </w:hyperlink>
      <w:r>
        <w:rPr>
          <w:rFonts w:ascii="Hanken Grotesk" w:hAnsi="Hanken Grotesk" w:eastAsia="Hanken Grotesk" w:cs="Hanken Grotesk"/>
          <w:b w:val="0"/>
          <w:color w:val="222222"/>
        </w:rPr>
        <w:t xml:space="preserve">, tel. +370 608 54065 (toliau – </w:t>
      </w:r>
      <w:r>
        <w:rPr>
          <w:rFonts w:ascii="Hanken Grotesk" w:hAnsi="Hanken Grotesk" w:eastAsia="Hanken Grotesk" w:cs="Hanken Grotesk"/>
          <w:b/>
          <w:color w:val="222222"/>
        </w:rPr>
        <w:t>Tiekėjas</w:t>
      </w:r>
      <w:r>
        <w:rPr>
          <w:rFonts w:ascii="Hanken Grotesk" w:hAnsi="Hanken Grotesk" w:eastAsia="Hanken Grotesk" w:cs="Hanken Grotesk"/>
          <w:b w:val="0"/>
          <w:color w:val="222222"/>
        </w:rPr>
        <w:t xml:space="preserve"> arba </w:t>
      </w:r>
      <w:r>
        <w:rPr>
          <w:rFonts w:ascii="Hanken Grotesk" w:hAnsi="Hanken Grotesk" w:eastAsia="Hanken Grotesk" w:cs="Hanken Grotesk"/>
          <w:b/>
          <w:color w:val="222222"/>
        </w:rPr>
        <w:t>Edukamentas</w:t>
      </w:r>
      <w:r>
        <w:rPr>
          <w:rFonts w:ascii="Hanken Grotesk" w:hAnsi="Hanken Grotesk" w:eastAsia="Hanken Grotesk" w:cs="Hanken Grotesk"/>
          <w:b w:val="0"/>
          <w:color w:val="222222"/>
        </w:rPr>
        <w:t>),</w:t>
      </w:r>
    </w:p>
    <w:p>
      <w:pPr>
        <w:keepLines/>
      </w:pPr>
      <w:r>
        <w:rPr>
          <w:rFonts w:ascii="Hanken Grotesk" w:hAnsi="Hanken Grotesk" w:eastAsia="Hanken Grotesk" w:cs="Hanken Grotesk"/>
          <w:b w:val="0"/>
          <w:color w:val="222222"/>
        </w:rPr>
        <w:t>ir</w:t>
      </w:r>
    </w:p>
    <w:p>
      <w:pPr>
        <w:keepLines/>
      </w:pPr>
      <w:r>
        <w:rPr>
          <w:rFonts w:ascii="Hanken Grotesk" w:hAnsi="Hanken Grotesk" w:eastAsia="Hanken Grotesk" w:cs="Hanken Grotesk"/>
          <w:b/>
          <w:color w:val="222222"/>
        </w:rPr>
        <w:t>[Mokyklos ar kitos organizacijos pavadinimas]</w:t>
      </w:r>
      <w:r>
        <w:rPr>
          <w:rFonts w:ascii="Hanken Grotesk" w:hAnsi="Hanken Grotesk" w:eastAsia="Hanken Grotesk" w:cs="Hanken Grotesk"/>
          <w:b w:val="0"/>
          <w:color w:val="222222"/>
        </w:rPr>
        <w:t xml:space="preserve">, juridinio asmens kodas </w:t>
      </w:r>
      <w:r>
        <w:rPr>
          <w:rFonts w:ascii="Hanken Grotesk" w:hAnsi="Hanken Grotesk" w:eastAsia="Hanken Grotesk" w:cs="Hanken Grotesk"/>
          <w:b/>
          <w:color w:val="222222"/>
        </w:rPr>
        <w:t>[kodas]</w:t>
      </w:r>
      <w:r>
        <w:rPr>
          <w:rFonts w:ascii="Hanken Grotesk" w:hAnsi="Hanken Grotesk" w:eastAsia="Hanken Grotesk" w:cs="Hanken Grotesk"/>
          <w:b w:val="0"/>
          <w:color w:val="222222"/>
        </w:rPr>
        <w:t xml:space="preserve">, buveinė </w:t>
      </w:r>
      <w:r>
        <w:rPr>
          <w:rFonts w:ascii="Hanken Grotesk" w:hAnsi="Hanken Grotesk" w:eastAsia="Hanken Grotesk" w:cs="Hanken Grotesk"/>
          <w:b/>
          <w:color w:val="222222"/>
        </w:rPr>
        <w:t>[adresas]</w:t>
      </w:r>
      <w:r>
        <w:rPr>
          <w:rFonts w:ascii="Hanken Grotesk" w:hAnsi="Hanken Grotesk" w:eastAsia="Hanken Grotesk" w:cs="Hanken Grotesk"/>
          <w:b w:val="0"/>
          <w:color w:val="222222"/>
        </w:rPr>
        <w:t xml:space="preserve">, atstovaujama </w:t>
      </w:r>
      <w:r>
        <w:rPr>
          <w:rFonts w:ascii="Hanken Grotesk" w:hAnsi="Hanken Grotesk" w:eastAsia="Hanken Grotesk" w:cs="Hanken Grotesk"/>
          <w:b/>
          <w:color w:val="222222"/>
        </w:rPr>
        <w:t>[pareigos, vardas ir pavardė]</w:t>
      </w:r>
      <w:r>
        <w:rPr>
          <w:rFonts w:ascii="Hanken Grotesk" w:hAnsi="Hanken Grotesk" w:eastAsia="Hanken Grotesk" w:cs="Hanken Grotesk"/>
          <w:b w:val="0"/>
          <w:color w:val="222222"/>
        </w:rPr>
        <w:t xml:space="preserve">, el. paštas </w:t>
      </w:r>
      <w:r>
        <w:rPr>
          <w:rFonts w:ascii="Hanken Grotesk" w:hAnsi="Hanken Grotesk" w:eastAsia="Hanken Grotesk" w:cs="Hanken Grotesk"/>
          <w:b/>
          <w:color w:val="222222"/>
        </w:rPr>
        <w:t>[el. paštas]</w:t>
      </w:r>
      <w:r>
        <w:rPr>
          <w:rFonts w:ascii="Hanken Grotesk" w:hAnsi="Hanken Grotesk" w:eastAsia="Hanken Grotesk" w:cs="Hanken Grotesk"/>
          <w:b w:val="0"/>
          <w:color w:val="222222"/>
        </w:rPr>
        <w:t xml:space="preserve">, tel. </w:t>
      </w:r>
      <w:r>
        <w:rPr>
          <w:rFonts w:ascii="Hanken Grotesk" w:hAnsi="Hanken Grotesk" w:eastAsia="Hanken Grotesk" w:cs="Hanken Grotesk"/>
          <w:b/>
          <w:color w:val="222222"/>
        </w:rPr>
        <w:t>[telefonas]</w:t>
      </w:r>
      <w:r>
        <w:rPr>
          <w:rFonts w:ascii="Hanken Grotesk" w:hAnsi="Hanken Grotesk" w:eastAsia="Hanken Grotesk" w:cs="Hanken Grotesk"/>
          <w:b w:val="0"/>
          <w:color w:val="222222"/>
        </w:rPr>
        <w:t xml:space="preserve"> (toliau – </w:t>
      </w:r>
      <w:r>
        <w:rPr>
          <w:rFonts w:ascii="Hanken Grotesk" w:hAnsi="Hanken Grotesk" w:eastAsia="Hanken Grotesk" w:cs="Hanken Grotesk"/>
          <w:b/>
          <w:color w:val="222222"/>
        </w:rPr>
        <w:t>Pirkėjas</w:t>
      </w:r>
      <w:r>
        <w:rPr>
          <w:rFonts w:ascii="Hanken Grotesk" w:hAnsi="Hanken Grotesk" w:eastAsia="Hanken Grotesk" w:cs="Hanken Grotesk"/>
          <w:b w:val="0"/>
          <w:color w:val="222222"/>
        </w:rPr>
        <w:t xml:space="preserve"> arba </w:t>
      </w:r>
      <w:r>
        <w:rPr>
          <w:rFonts w:ascii="Hanken Grotesk" w:hAnsi="Hanken Grotesk" w:eastAsia="Hanken Grotesk" w:cs="Hanken Grotesk"/>
          <w:b/>
          <w:color w:val="222222"/>
        </w:rPr>
        <w:t>Mokykla</w:t>
      </w:r>
      <w:r>
        <w:rPr>
          <w:rFonts w:ascii="Hanken Grotesk" w:hAnsi="Hanken Grotesk" w:eastAsia="Hanken Grotesk" w:cs="Hanken Grotesk"/>
          <w:b w:val="0"/>
          <w:color w:val="222222"/>
        </w:rPr>
        <w:t>),</w:t>
      </w:r>
    </w:p>
    <w:p>
      <w:pPr>
        <w:keepLines/>
      </w:pPr>
      <w:r>
        <w:rPr>
          <w:rFonts w:ascii="Hanken Grotesk" w:hAnsi="Hanken Grotesk" w:eastAsia="Hanken Grotesk" w:cs="Hanken Grotesk"/>
          <w:b w:val="0"/>
          <w:color w:val="222222"/>
        </w:rPr>
        <w:t xml:space="preserve">toliau kartu – </w:t>
      </w:r>
      <w:r>
        <w:rPr>
          <w:rFonts w:ascii="Hanken Grotesk" w:hAnsi="Hanken Grotesk" w:eastAsia="Hanken Grotesk" w:cs="Hanken Grotesk"/>
          <w:b/>
          <w:color w:val="222222"/>
        </w:rPr>
        <w:t>Šalys</w:t>
      </w:r>
      <w:r>
        <w:rPr>
          <w:rFonts w:ascii="Hanken Grotesk" w:hAnsi="Hanken Grotesk" w:eastAsia="Hanken Grotesk" w:cs="Hanken Grotesk"/>
          <w:b w:val="0"/>
          <w:color w:val="222222"/>
        </w:rPr>
        <w:t xml:space="preserve">, o kiekviena atskirai – </w:t>
      </w:r>
      <w:r>
        <w:rPr>
          <w:rFonts w:ascii="Hanken Grotesk" w:hAnsi="Hanken Grotesk" w:eastAsia="Hanken Grotesk" w:cs="Hanken Grotesk"/>
          <w:b/>
          <w:color w:val="222222"/>
        </w:rPr>
        <w:t>Šalis</w:t>
      </w:r>
      <w:r>
        <w:rPr>
          <w:rFonts w:ascii="Hanken Grotesk" w:hAnsi="Hanken Grotesk" w:eastAsia="Hanken Grotesk" w:cs="Hanken Grotesk"/>
          <w:b w:val="0"/>
          <w:color w:val="222222"/>
        </w:rPr>
        <w:t xml:space="preserve">, sudaro šią Pirkimo sutartį (toliau – </w:t>
      </w:r>
      <w:r>
        <w:rPr>
          <w:rFonts w:ascii="Hanken Grotesk" w:hAnsi="Hanken Grotesk" w:eastAsia="Hanken Grotesk" w:cs="Hanken Grotesk"/>
          <w:b/>
          <w:color w:val="222222"/>
        </w:rPr>
        <w:t>Sutartis</w:t>
      </w:r>
      <w:r>
        <w:rPr>
          <w:rFonts w:ascii="Hanken Grotesk" w:hAnsi="Hanken Grotesk" w:eastAsia="Hanken Grotesk" w:cs="Hanken Grotesk"/>
          <w:b w:val="0"/>
          <w:color w:val="222222"/>
        </w:rPr>
        <w:t>).</w:t>
      </w:r>
    </w:p>
    <w:p>
      <w:pPr>
        <w:pStyle w:val="Heading1"/>
      </w:pPr>
      <w:r>
        <w:rPr>
          <w:rFonts w:ascii="Hanken Grotesk" w:hAnsi="Hanken Grotesk" w:eastAsia="Hanken Grotesk" w:cs="Hanken Grotesk"/>
          <w:b/>
          <w:color w:val="222222"/>
        </w:rPr>
        <w:t>1 Sutarties dalykas</w:t>
      </w:r>
    </w:p>
    <w:p>
      <w:pPr>
        <w:keepLines/>
      </w:pPr>
      <w:r>
        <w:rPr>
          <w:rFonts w:ascii="Hanken Grotesk" w:hAnsi="Hanken Grotesk" w:eastAsia="Hanken Grotesk" w:cs="Hanken Grotesk"/>
          <w:b w:val="0"/>
          <w:color w:val="222222"/>
        </w:rPr>
        <w:t>1.1. Tiekėjas suteikia Pirkėjui terminuotą prieigą prie „Edukamentas Mokykloms“ skaitmeninio mokymosi ir organizacijos valdymo paslaugos, o Pirkėjas priima tinkamai suteiktą Paslaugą ir sumoka 1 priede nustatytą kainą.</w:t>
      </w:r>
    </w:p>
    <w:p>
      <w:pPr>
        <w:keepLines/>
      </w:pPr>
      <w:r>
        <w:rPr>
          <w:rFonts w:ascii="Hanken Grotesk" w:hAnsi="Hanken Grotesk" w:eastAsia="Hanken Grotesk" w:cs="Hanken Grotesk"/>
          <w:b w:val="0"/>
          <w:color w:val="222222"/>
        </w:rPr>
        <w:t>1.2. Tikslus vietų skaičius, kainodaros variantas, funkcijos, priedai, naudojimo limitai, prieigos pradžios ir pabaigos datos, kaina, mokėjimo grafikas, pratęsimas ir kitos komercinės sąlygos nurodomi 1 priede. 1 priedas yra užsakymo forma ir neatskiriama Sutarties dalis.</w:t>
      </w:r>
    </w:p>
    <w:p>
      <w:pPr>
        <w:keepLines/>
      </w:pPr>
      <w:r>
        <w:rPr>
          <w:rFonts w:ascii="Hanken Grotesk" w:hAnsi="Hanken Grotesk" w:eastAsia="Hanken Grotesk" w:cs="Hanken Grotesk"/>
          <w:b w:val="0"/>
          <w:color w:val="222222"/>
        </w:rPr>
        <w:t>1.3. Pirkėjas patvirtina, kad Sutartį sudarantis asmuo turi reikiamus įgaliojimus, o pirkimo ir biudžeto procedūros atliktos pagal Pirkėjui taikomas taisykles. Jei Pirkėjas yra perkančioji organizacija ar perkantysis subjektas, Sutartis vykdoma laikantis taikomų viešųjų pirkimų reikalavimų; Sutarties nuostata nesuteikia teisės keisti pirkimo sąlygų daugiau, nei leidžia teisė.</w:t>
      </w:r>
    </w:p>
    <w:p>
      <w:pPr>
        <w:pStyle w:val="Heading1"/>
      </w:pPr>
      <w:r>
        <w:rPr>
          <w:rFonts w:ascii="Hanken Grotesk" w:hAnsi="Hanken Grotesk" w:eastAsia="Hanken Grotesk" w:cs="Hanken Grotesk"/>
          <w:b/>
          <w:color w:val="222222"/>
        </w:rPr>
        <w:t>2 Paslaugos apimtis</w:t>
      </w:r>
    </w:p>
    <w:p>
      <w:pPr>
        <w:keepLines/>
      </w:pPr>
      <w:r>
        <w:rPr>
          <w:rFonts w:ascii="Hanken Grotesk" w:hAnsi="Hanken Grotesk" w:eastAsia="Hanken Grotesk" w:cs="Hanken Grotesk"/>
          <w:b w:val="0"/>
          <w:color w:val="222222"/>
        </w:rPr>
        <w:t>2.1. Bazinis Mokykloms planas apima 1 priede ir pirkimo metu priimtame pasiūlyme nurodytą 7–12 klasių mokomąjį turinį, mokinių ir mokytojų vietas, organizacijos valdymo funkcijas bei pagal rolę taikomas mokymosi ir pažangos funkcijas. Atskirai užsakomi priedai įtraukiami tik jei pažymėti 1 priede.</w:t>
      </w:r>
    </w:p>
    <w:p>
      <w:pPr>
        <w:keepLines/>
      </w:pPr>
      <w:r>
        <w:rPr>
          <w:rFonts w:ascii="Hanken Grotesk" w:hAnsi="Hanken Grotesk" w:eastAsia="Hanken Grotesk" w:cs="Hanken Grotesk"/>
          <w:b w:val="0"/>
          <w:color w:val="222222"/>
        </w:rPr>
        <w:t>2.2. Mokamos vietos skaičiuojamos mokiniams ir mokytojams. Tėvų ar globėjų ir Mokyklos administravimo paskyros jų atitinkamoms funkcijoms suteikiamos be atskiro vietos mokesčio, jei 1 priede nenurodyta kitaip. Administratorius, kuris naudojasi ir mokytojo funkcijomis, užima mokytojo vietą.</w:t>
      </w:r>
    </w:p>
    <w:p>
      <w:pPr>
        <w:keepLines/>
      </w:pPr>
      <w:r>
        <w:rPr>
          <w:rFonts w:ascii="Hanken Grotesk" w:hAnsi="Hanken Grotesk" w:eastAsia="Hanken Grotesk" w:cs="Hanken Grotesk"/>
          <w:b w:val="0"/>
          <w:color w:val="222222"/>
        </w:rPr>
        <w:t>2.3. Pirkimo metu nurodyta turinio ir funkcijų apimtis yra Sutarties dalis. Turinys gali būti atnaujinamas, o funkcijos – tobulinamos ar pakeičiamos lygiavertėmis, tačiau Tiekėjas be teisinio ar saugumo pagrindo iš esmės nemažina apmokėtos pagrindinės apimties sutartu laikotarpiu. Naujas dalykas, funkcija ar priedas savaime netampa ankstesnio užsakymo dalimi.</w:t>
      </w:r>
    </w:p>
    <w:p>
      <w:pPr>
        <w:keepLines/>
      </w:pPr>
      <w:r>
        <w:rPr>
          <w:rFonts w:ascii="Hanken Grotesk" w:hAnsi="Hanken Grotesk" w:eastAsia="Hanken Grotesk" w:cs="Hanken Grotesk"/>
          <w:b w:val="0"/>
          <w:color w:val="222222"/>
        </w:rPr>
        <w:t>2.4. Mokyklos administratorius organizacijos valdymo erdvėje gali valdyti naudotojų prieigas, klases ar pogrupius, roles, kvietimus, užduotis ir testus bei matyti pagal suteiktas teises leidžiamą pažangą, aktyvumą, bandymus, atsakymus ir rezultatų suvestines.</w:t>
      </w:r>
    </w:p>
    <w:p>
      <w:pPr>
        <w:keepLines/>
      </w:pPr>
      <w:r>
        <w:rPr>
          <w:rFonts w:ascii="Hanken Grotesk" w:hAnsi="Hanken Grotesk" w:eastAsia="Hanken Grotesk" w:cs="Hanken Grotesk"/>
          <w:b w:val="0"/>
          <w:color w:val="222222"/>
        </w:rPr>
        <w:t>2.5. Automatiniai pažangos, rizikos, aktyvumo ar rezultatų signalai yra pagalbinė informacija. Jie nėra oficialus pažymys, diagnozė, drausminis sprendimas ar vienintelis pagrindas reikšmingam sprendimui dėl mokinio. Galutinį kontekstą ir sprendimą nustato Mokykla ar mokytojas.</w:t>
      </w:r>
    </w:p>
    <w:p>
      <w:pPr>
        <w:pStyle w:val="Heading1"/>
      </w:pPr>
      <w:r>
        <w:rPr>
          <w:rFonts w:ascii="Hanken Grotesk" w:hAnsi="Hanken Grotesk" w:eastAsia="Hanken Grotesk" w:cs="Hanken Grotesk"/>
          <w:b/>
          <w:color w:val="222222"/>
        </w:rPr>
        <w:t>3 Prieigos laikotarpis ir aktyvavimas</w:t>
      </w:r>
    </w:p>
    <w:p>
      <w:pPr>
        <w:keepLines/>
      </w:pPr>
      <w:r>
        <w:rPr>
          <w:rFonts w:ascii="Hanken Grotesk" w:hAnsi="Hanken Grotesk" w:eastAsia="Hanken Grotesk" w:cs="Hanken Grotesk"/>
          <w:b w:val="0"/>
          <w:color w:val="222222"/>
        </w:rPr>
        <w:t>3.1. Prieiga galioja 1 priede nurodytą laikotarpį. Įprastas Mokykloms mokslo metų laikotarpis yra nuo rugsėjo 1 d. iki kitų metų rugpjūčio 31 d. imtinai Lietuvos laiku, tačiau konkrečiam pirkimui taikomos tik 1 priede įrašytos datos.</w:t>
      </w:r>
    </w:p>
    <w:p>
      <w:pPr>
        <w:keepLines/>
      </w:pPr>
      <w:r>
        <w:rPr>
          <w:rFonts w:ascii="Hanken Grotesk" w:hAnsi="Hanken Grotesk" w:eastAsia="Hanken Grotesk" w:cs="Hanken Grotesk"/>
          <w:b w:val="0"/>
          <w:color w:val="222222"/>
        </w:rPr>
        <w:t>3.2. Jei prieiga aktyvuojama jau prasidėjus 1 priede nurodytam laikotarpiui, suteikiama likusi jo dalis; pabaigos data nenukeliama, nebent Šalys raštu susitaria kitaip. Priedai ir papildomos vietos baigiasi kartu su pagrindiniu užsakymu, jei 1 priede nenurodyta kitaip.</w:t>
      </w:r>
    </w:p>
    <w:p>
      <w:pPr>
        <w:keepLines/>
      </w:pPr>
      <w:r>
        <w:rPr>
          <w:rFonts w:ascii="Hanken Grotesk" w:hAnsi="Hanken Grotesk" w:eastAsia="Hanken Grotesk" w:cs="Hanken Grotesk"/>
          <w:b w:val="0"/>
          <w:color w:val="222222"/>
        </w:rPr>
        <w:t>3.3. Sutartis ir prieiga automatiškai nepratęsiama, nebent 1 priede aiškiai pažymėtas automatinis pratęsimas ir jo sąlygos. Naujam laikotarpiui gali būti sudaromas naujas užsakymas arba rašytinis Sutarties pakeitimas.</w:t>
      </w:r>
    </w:p>
    <w:p>
      <w:pPr>
        <w:keepLines/>
      </w:pPr>
      <w:r>
        <w:rPr>
          <w:rFonts w:ascii="Hanken Grotesk" w:hAnsi="Hanken Grotesk" w:eastAsia="Hanken Grotesk" w:cs="Hanken Grotesk"/>
          <w:b w:val="0"/>
          <w:color w:val="222222"/>
        </w:rPr>
        <w:t>3.4. Tiekėjas aktyvuoja prieigą, kai (a) Sutartis ar užsakymas tinkamai patvirtintas, (b) gauti aktyvavimui būtini Pirkėjo kontaktai ir nustatymai ir (c) įvykdyta 1 priede nurodyta išankstinio mokėjimo sąlyga, jei tokia taikoma. Aktyvavimo datą ir 90 dienų garantijos pabaigą Tiekėjas patvirtina Pirkėjui patvariu elektroniniu būdu.</w:t>
      </w:r>
    </w:p>
    <w:p>
      <w:pPr>
        <w:pStyle w:val="Heading1"/>
      </w:pPr>
      <w:r>
        <w:rPr>
          <w:rFonts w:ascii="Hanken Grotesk" w:hAnsi="Hanken Grotesk" w:eastAsia="Hanken Grotesk" w:cs="Hanken Grotesk"/>
          <w:b/>
          <w:color w:val="222222"/>
        </w:rPr>
        <w:t>4 Kaina sąskaitos ir mokėjimas</w:t>
      </w:r>
    </w:p>
    <w:p>
      <w:pPr>
        <w:keepLines/>
      </w:pPr>
      <w:r>
        <w:rPr>
          <w:rFonts w:ascii="Hanken Grotesk" w:hAnsi="Hanken Grotesk" w:eastAsia="Hanken Grotesk" w:cs="Hanken Grotesk"/>
          <w:b w:val="0"/>
          <w:color w:val="222222"/>
        </w:rPr>
        <w:t>4.1. Kaina, PVM taikymas, mokėjimo grafikas ir terminas nurodomi 1 priede. Jei mokėjimo terminas neįrašytas, Pirkėjas sumoka per 30 kalendorinių dienų nuo tinkamai pateiktos sąskaitos gavimo, kiek taikoma teisė nenustato kito termino.</w:t>
      </w:r>
    </w:p>
    <w:p>
      <w:pPr>
        <w:keepLines/>
      </w:pPr>
      <w:r>
        <w:rPr>
          <w:rFonts w:ascii="Hanken Grotesk" w:hAnsi="Hanken Grotesk" w:eastAsia="Hanken Grotesk" w:cs="Hanken Grotesk"/>
          <w:b w:val="0"/>
          <w:color w:val="222222"/>
        </w:rPr>
        <w:t>4.2. Kaina apskaičiuojama pagal 1 priede sutartą vietų skaičių ar kitą kainodaros apimtį. Faktinis mažesnis prisijungimų ar naudojimo skaičius kainos nemažina. Papildomos vietos ar priedai užsakomi tik raštu arba Pirkėjo įgaliotam asmeniui aiškiai patvirtinus užsakymą platformoje.</w:t>
      </w:r>
    </w:p>
    <w:p>
      <w:pPr>
        <w:keepLines/>
      </w:pPr>
      <w:r>
        <w:rPr>
          <w:rFonts w:ascii="Hanken Grotesk" w:hAnsi="Hanken Grotesk" w:eastAsia="Hanken Grotesk" w:cs="Hanken Grotesk"/>
          <w:b w:val="0"/>
          <w:color w:val="222222"/>
        </w:rPr>
        <w:t>4.3. Tiekėjas pateikia elektroninę sąskaitą Pirkėjo nurodytu ir teisės leidžiamu kanalu. Kai pagal viešųjų pirkimų ar apskaitos taisykles sąskaita turi būti teikiama per SABIS ar kitą privalomą sistemą, Pirkėjas 1 priede pateikia visus tam reikalingus duomenis, o Tiekėjas sąskaitą pateikia per tą sistemą.</w:t>
      </w:r>
    </w:p>
    <w:p>
      <w:pPr>
        <w:keepLines/>
      </w:pPr>
      <w:r>
        <w:rPr>
          <w:rFonts w:ascii="Hanken Grotesk" w:hAnsi="Hanken Grotesk" w:eastAsia="Hanken Grotesk" w:cs="Hanken Grotesk"/>
          <w:b w:val="0"/>
          <w:color w:val="222222"/>
        </w:rPr>
        <w:t>4.4. Pavėlavus sumokėti, taikomos Lietuvos Respublikos mokėjimų, atliekamų pagal komercines sutartis, vėlavimo prevencijos įstatyme numatytos palūkanos ir išieškojimo išlaidų kompensavimas, kiek tas įstatymas taikomas. Tiekėjas prieš sustabdydamas prieigą dėl skolos pateikia rašytinį priminimą ir ne trumpesnį kaip 10 kalendorinių dienų terminą pažeidimui pašalinti, išskyrus tyčinį sukčiavimą ar kitą esminę saugumo riziką.</w:t>
      </w:r>
    </w:p>
    <w:p>
      <w:pPr>
        <w:keepLines/>
      </w:pPr>
      <w:r>
        <w:rPr>
          <w:rFonts w:ascii="Hanken Grotesk" w:hAnsi="Hanken Grotesk" w:eastAsia="Hanken Grotesk" w:cs="Hanken Grotesk"/>
          <w:b w:val="0"/>
          <w:color w:val="222222"/>
        </w:rPr>
        <w:t>4.5. Mokėjimas dalimis nepaverčia užsakymo kas mėnesį nutraukiama prenumerata. Pirkėjas sumoka visą sutartą kainą, išskyrus 5 skyriuje, 15 skyriuje, privalomoje teisėje ar rašytiniame Šalių susitarime numatytus atvejus.</w:t>
      </w:r>
    </w:p>
    <w:p>
      <w:pPr>
        <w:pStyle w:val="Heading1"/>
      </w:pPr>
      <w:r>
        <w:rPr>
          <w:rFonts w:ascii="Hanken Grotesk" w:hAnsi="Hanken Grotesk" w:eastAsia="Hanken Grotesk" w:cs="Hanken Grotesk"/>
          <w:b/>
          <w:color w:val="222222"/>
        </w:rPr>
        <w:t>5 Mokykloms 90 dienų pinigų grąžinimo garantija</w:t>
      </w:r>
    </w:p>
    <w:p>
      <w:pPr>
        <w:keepLines/>
      </w:pPr>
      <w:r>
        <w:rPr>
          <w:rFonts w:ascii="Hanken Grotesk" w:hAnsi="Hanken Grotesk" w:eastAsia="Hanken Grotesk" w:cs="Hanken Grotesk"/>
          <w:b w:val="0"/>
          <w:color w:val="222222"/>
        </w:rPr>
        <w:t xml:space="preserve">5.1. Pirmajam tinkamam mokamam Mokykloms užsakymui taikoma </w:t>
      </w:r>
      <w:hyperlink r:id="rId10">
        <w:r>
          <w:rPr>
            <w:rFonts w:ascii="Hanken Grotesk" w:hAnsi="Hanken Grotesk" w:eastAsia="Hanken Grotesk" w:cs="Hanken Grotesk"/>
            <w:color w:val="222222"/>
            <w:u w:val="single"/>
          </w:rPr>
          <w:t>Paslaugų teikimo sąlygų</w:t>
        </w:r>
      </w:hyperlink>
      <w:r>
        <w:rPr>
          <w:rFonts w:ascii="Hanken Grotesk" w:hAnsi="Hanken Grotesk" w:eastAsia="Hanken Grotesk" w:cs="Hanken Grotesk"/>
          <w:b w:val="0"/>
          <w:color w:val="222222"/>
        </w:rPr>
        <w:t xml:space="preserve"> 4.3 punkte aprašyta 90 kalendorinių dienų pinigų grąžinimo garantija. Terminas skaičiuojamas nuo pirmojo mokamos organizacijos prieigos aktyvavimo, o ne nuo sąskaitos ar pirmojo naudotojo prisijungimo.</w:t>
      </w:r>
    </w:p>
    <w:p>
      <w:pPr>
        <w:keepLines w:val="0"/>
      </w:pPr>
      <w:r>
        <w:rPr>
          <w:rFonts w:ascii="Hanken Grotesk" w:hAnsi="Hanken Grotesk" w:eastAsia="Hanken Grotesk" w:cs="Hanken Grotesk"/>
          <w:b w:val="0"/>
          <w:color w:val="222222"/>
        </w:rPr>
        <w:t>5.2. Garantija yra vienas pradinis laikotarpis tai pačiai Mokyklai ar organizacijai. Pratęsimas, papildomos vietos, priedas, nauja organizacijos paskyra ar darbuotojų pasikeitimas naujo laikotarpio nesukuria. Garantija netaikoma, jei per dvejus metus iki pirmojo mokamo užsakymo aktyvavimo tai pačiai Mokyklai ar organizacijai iš viso buvo suteikta bent 89 kalendorinės dienos nemokamos Mokykloms prieigos; sutampančios dienos skaičiuojamos vieną kartą, o asmeninės naudotojų paskyros į šią istoriją neįtraukiamos. Taikoma Paslaugų teikimo sąlygose nustatyta sąžiningo naudojimo tvarka.</w:t>
      </w:r>
    </w:p>
    <w:p>
      <w:pPr>
        <w:keepLines/>
      </w:pPr>
      <w:r>
        <w:rPr>
          <w:rFonts w:ascii="Hanken Grotesk" w:hAnsi="Hanken Grotesk" w:eastAsia="Hanken Grotesk" w:cs="Hanken Grotesk"/>
          <w:b w:val="0"/>
          <w:color w:val="222222"/>
        </w:rPr>
        <w:t xml:space="preserve">5.3. Įgaliotas Pirkėjo atstovas prašymą pateikia iki garantijos termino pabaigos el. paštu </w:t>
      </w:r>
      <w:hyperlink r:id="rId9">
        <w:r>
          <w:rPr>
            <w:rFonts w:ascii="Hanken Grotesk" w:hAnsi="Hanken Grotesk" w:eastAsia="Hanken Grotesk" w:cs="Hanken Grotesk"/>
            <w:color w:val="222222"/>
            <w:u w:val="single"/>
          </w:rPr>
          <w:t>mokykloms@edukamentas.lt</w:t>
        </w:r>
      </w:hyperlink>
      <w:r>
        <w:rPr>
          <w:rFonts w:ascii="Hanken Grotesk" w:hAnsi="Hanken Grotesk" w:eastAsia="Hanken Grotesk" w:cs="Hanken Grotesk"/>
          <w:b w:val="0"/>
          <w:color w:val="222222"/>
        </w:rPr>
        <w:t xml:space="preserve"> arba </w:t>
      </w:r>
      <w:hyperlink r:id="rId11">
        <w:r>
          <w:rPr>
            <w:rFonts w:ascii="Hanken Grotesk" w:hAnsi="Hanken Grotesk" w:eastAsia="Hanken Grotesk" w:cs="Hanken Grotesk"/>
            <w:color w:val="222222"/>
            <w:u w:val="single"/>
          </w:rPr>
          <w:t>pagalba@edukamentas.lt</w:t>
        </w:r>
      </w:hyperlink>
      <w:r>
        <w:rPr>
          <w:rFonts w:ascii="Hanken Grotesk" w:hAnsi="Hanken Grotesk" w:eastAsia="Hanken Grotesk" w:cs="Hanken Grotesk"/>
          <w:b w:val="0"/>
          <w:color w:val="222222"/>
        </w:rPr>
        <w:t>, nurodydamas Pirkėją ir užsakymą leidžiančius atpažinti duomenis. Priežasties ar Paslaugos trūkumo įrodinėti nereikia.</w:t>
      </w:r>
    </w:p>
    <w:p>
      <w:pPr>
        <w:keepLines w:val="0"/>
      </w:pPr>
      <w:r>
        <w:rPr>
          <w:rFonts w:ascii="Hanken Grotesk" w:hAnsi="Hanken Grotesk" w:eastAsia="Hanken Grotesk" w:cs="Hanken Grotesk"/>
          <w:b w:val="0"/>
          <w:color w:val="222222"/>
        </w:rPr>
        <w:t>5.4. Jei garantijos sąlygos tenkinamos, grąžinamos visos už nutraukiamą užsakymą ir jo priedus faktiškai sumokėtos sumos, neatskaitant mokesčio už iki prašymo naudotą laiką ar funkcijas; likusios įmokos panaikinamos, o atitinkama prieiga nutraukiama. Ne vėliau kaip per 30 kalendorinių dienų nuo laiku pateikto tinkamo prašymo Tiekėjas suderina būtinus grąžinimo duomenis ir inicijuoja lėšų grąžinimą. Terminas gali būti pratęstas tik tiek, kiek objektyviai trūksta Pirkėjo turimų būtinų mokėjimo duomenų; faktinis įskaitymas priklauso nuo banko ar mokėjimų tvarkytojo. Detali ir sąžiningo naudojimo tvarka nustatyta Paslaugų teikimo sąlygose. Garantija nepanaikina kitų privalomų teisių.</w:t>
      </w:r>
    </w:p>
    <w:p>
      <w:pPr>
        <w:pStyle w:val="Heading1"/>
      </w:pPr>
      <w:r>
        <w:rPr>
          <w:rFonts w:ascii="Hanken Grotesk" w:hAnsi="Hanken Grotesk" w:eastAsia="Hanken Grotesk" w:cs="Hanken Grotesk"/>
          <w:b/>
          <w:color w:val="222222"/>
        </w:rPr>
        <w:t>6 Paslaugos teikimas ir pagalba</w:t>
      </w:r>
    </w:p>
    <w:p>
      <w:pPr>
        <w:keepLines/>
      </w:pPr>
      <w:r>
        <w:rPr>
          <w:rFonts w:ascii="Hanken Grotesk" w:hAnsi="Hanken Grotesk" w:eastAsia="Hanken Grotesk" w:cs="Hanken Grotesk"/>
          <w:b w:val="0"/>
          <w:color w:val="222222"/>
        </w:rPr>
        <w:t>6.1. Paslauga teikiama nuotoliniu būdu. Tiekėjas taiko pagrįstas technines ir organizacines priemones, stebi veikimą ir šalina savo pusėje patvirtintus reikšmingus sutrikimus per pagrįstą laiką. Garantinė nepertraukiamo veikimo trukmė ar konkretus reagavimo laikas taikomas tik jei aiškiai įrašytas 1 priede.</w:t>
      </w:r>
    </w:p>
    <w:p>
      <w:pPr>
        <w:keepLines/>
      </w:pPr>
      <w:r>
        <w:rPr>
          <w:rFonts w:ascii="Hanken Grotesk" w:hAnsi="Hanken Grotesk" w:eastAsia="Hanken Grotesk" w:cs="Hanken Grotesk"/>
          <w:b w:val="0"/>
          <w:color w:val="222222"/>
        </w:rPr>
        <w:t>6.2. Planiniai darbai, skubūs saugumo pakeitimai, interneto, Mokyklos tinklo, įrenginių, naršyklių, programėlių parduotuvių ar nepriklausomų infrastruktūros tiekėjų sutrikimai gali laikinai riboti Paslaugą. Tiekėjas nepagrįstai nedelsdamas informuoja apie jo valdomą reikšmingą ir ilgesnį sutrikimą žinomu Pirkėjo kontaktu, kai tai praktiškai įmanoma.</w:t>
      </w:r>
    </w:p>
    <w:p>
      <w:pPr>
        <w:keepLines/>
      </w:pPr>
      <w:r>
        <w:rPr>
          <w:rFonts w:ascii="Hanken Grotesk" w:hAnsi="Hanken Grotesk" w:eastAsia="Hanken Grotesk" w:cs="Hanken Grotesk"/>
          <w:b w:val="0"/>
          <w:color w:val="222222"/>
        </w:rPr>
        <w:t xml:space="preserve">6.3. Mokykloms pagalba teikiama el. paštu </w:t>
      </w:r>
      <w:hyperlink r:id="rId9">
        <w:r>
          <w:rPr>
            <w:rFonts w:ascii="Hanken Grotesk" w:hAnsi="Hanken Grotesk" w:eastAsia="Hanken Grotesk" w:cs="Hanken Grotesk"/>
            <w:color w:val="222222"/>
            <w:u w:val="single"/>
          </w:rPr>
          <w:t>mokykloms@edukamentas.lt</w:t>
        </w:r>
      </w:hyperlink>
      <w:r>
        <w:rPr>
          <w:rFonts w:ascii="Hanken Grotesk" w:hAnsi="Hanken Grotesk" w:eastAsia="Hanken Grotesk" w:cs="Hanken Grotesk"/>
          <w:b w:val="0"/>
          <w:color w:val="222222"/>
        </w:rPr>
        <w:t>. Jei 1 priede įtraukta prioritetinė telefoninė pagalba, skambučiai priimami darbo dienomis 10.00–16.00 val. Lietuvos laiku numeriu +370 608 54065.</w:t>
      </w:r>
    </w:p>
    <w:p>
      <w:pPr>
        <w:keepLines/>
      </w:pPr>
      <w:r>
        <w:rPr>
          <w:rFonts w:ascii="Hanken Grotesk" w:hAnsi="Hanken Grotesk" w:eastAsia="Hanken Grotesk" w:cs="Hanken Grotesk"/>
          <w:b w:val="0"/>
          <w:color w:val="222222"/>
        </w:rPr>
        <w:t>6.4. Pirkėjas pateikia pakankamą informaciją sutrikimui atkurti, paskiria vieną ar kelis įgaliotus kontaktus ir pagrįstai bendradarbiauja diegiant sprendimą. Tiekėjas neprašo mokinio slaptažodžio ar nereikalingų asmens duomenų.</w:t>
      </w:r>
    </w:p>
    <w:p>
      <w:pPr>
        <w:pStyle w:val="Heading1"/>
      </w:pPr>
      <w:r>
        <w:rPr>
          <w:rFonts w:ascii="Hanken Grotesk" w:hAnsi="Hanken Grotesk" w:eastAsia="Hanken Grotesk" w:cs="Hanken Grotesk"/>
          <w:b/>
          <w:color w:val="222222"/>
        </w:rPr>
        <w:t>7 Pirkėjo ir naudotojų pareigos</w:t>
      </w:r>
    </w:p>
    <w:p>
      <w:pPr>
        <w:keepLines/>
      </w:pPr>
      <w:r>
        <w:rPr>
          <w:rFonts w:ascii="Hanken Grotesk" w:hAnsi="Hanken Grotesk" w:eastAsia="Hanken Grotesk" w:cs="Hanken Grotesk"/>
          <w:b w:val="0"/>
          <w:color w:val="222222"/>
        </w:rPr>
        <w:t>7.1. Pirkėjas:</w:t>
      </w:r>
    </w:p>
    <w:p>
      <w:pPr>
        <w:pStyle w:val="LegalBullet"/>
      </w:pPr>
      <w:r>
        <w:rPr>
          <w:b/>
        </w:rPr>
        <w:t xml:space="preserve">• </w:t>
      </w:r>
      <w:r>
        <w:rPr>
          <w:rFonts w:ascii="Hanken Grotesk" w:hAnsi="Hanken Grotesk" w:eastAsia="Hanken Grotesk" w:cs="Hanken Grotesk"/>
          <w:b w:val="0"/>
          <w:color w:val="222222"/>
        </w:rPr>
        <w:t>suteikia prieigą tik teisėtiems savo bendruomenės nariams ir nustato jiems būtinas roles;</w:t>
      </w:r>
    </w:p>
    <w:p>
      <w:pPr>
        <w:pStyle w:val="LegalBullet"/>
      </w:pPr>
      <w:r>
        <w:rPr>
          <w:b/>
        </w:rPr>
        <w:t xml:space="preserve">• </w:t>
      </w:r>
      <w:r>
        <w:rPr>
          <w:rFonts w:ascii="Hanken Grotesk" w:hAnsi="Hanken Grotesk" w:eastAsia="Hanken Grotesk" w:cs="Hanken Grotesk"/>
          <w:b w:val="0"/>
          <w:color w:val="222222"/>
        </w:rPr>
        <w:t>užtikrina, kad perduodami duomenys būtų tikslūs, būtini ir tvarkomi teisėtu pagrindu;</w:t>
      </w:r>
    </w:p>
    <w:p>
      <w:pPr>
        <w:pStyle w:val="LegalBullet"/>
      </w:pPr>
      <w:r>
        <w:rPr>
          <w:b/>
        </w:rPr>
        <w:t xml:space="preserve">• </w:t>
      </w:r>
      <w:r>
        <w:rPr>
          <w:rFonts w:ascii="Hanken Grotesk" w:hAnsi="Hanken Grotesk" w:eastAsia="Hanken Grotesk" w:cs="Hanken Grotesk"/>
          <w:b w:val="0"/>
          <w:color w:val="222222"/>
        </w:rPr>
        <w:t xml:space="preserve">pateikia bendruomenei </w:t>
      </w:r>
      <w:hyperlink r:id="rId12">
        <w:r>
          <w:rPr>
            <w:rFonts w:ascii="Hanken Grotesk" w:hAnsi="Hanken Grotesk" w:eastAsia="Hanken Grotesk" w:cs="Hanken Grotesk"/>
            <w:color w:val="222222"/>
            <w:u w:val="single"/>
          </w:rPr>
          <w:t>BDAR informacinį pranešimą mokykloms</w:t>
        </w:r>
      </w:hyperlink>
      <w:r>
        <w:rPr>
          <w:rFonts w:ascii="Hanken Grotesk" w:hAnsi="Hanken Grotesk" w:eastAsia="Hanken Grotesk" w:cs="Hanken Grotesk"/>
          <w:b w:val="0"/>
          <w:color w:val="222222"/>
        </w:rPr>
        <w:t xml:space="preserve"> ir savo privalomą informaciją;</w:t>
      </w:r>
    </w:p>
    <w:p>
      <w:pPr>
        <w:pStyle w:val="LegalBullet"/>
      </w:pPr>
      <w:r>
        <w:rPr>
          <w:b/>
        </w:rPr>
        <w:t xml:space="preserve">• </w:t>
      </w:r>
      <w:r>
        <w:rPr>
          <w:rFonts w:ascii="Hanken Grotesk" w:hAnsi="Hanken Grotesk" w:eastAsia="Hanken Grotesk" w:cs="Hanken Grotesk"/>
          <w:b w:val="0"/>
          <w:color w:val="222222"/>
        </w:rPr>
        <w:t>saugo administratoriaus paskyras, kvietimus ir galinius įrenginius, nedelsdamas šalina nebereikalingas prieigas;</w:t>
      </w:r>
    </w:p>
    <w:p>
      <w:pPr>
        <w:pStyle w:val="LegalBullet"/>
      </w:pPr>
      <w:r>
        <w:rPr>
          <w:b/>
        </w:rPr>
        <w:t xml:space="preserve">• </w:t>
      </w:r>
      <w:r>
        <w:rPr>
          <w:rFonts w:ascii="Hanken Grotesk" w:hAnsi="Hanken Grotesk" w:eastAsia="Hanken Grotesk" w:cs="Hanken Grotesk"/>
          <w:b w:val="0"/>
          <w:color w:val="222222"/>
        </w:rPr>
        <w:t>naudoja rezultatus ir automatinius signalus tik kaip pagalbinę informaciją, įvertinęs mokinio situaciją ir taikomą ugdymo tvarką;</w:t>
      </w:r>
    </w:p>
    <w:p>
      <w:pPr>
        <w:pStyle w:val="LegalBullet"/>
      </w:pPr>
      <w:r>
        <w:rPr>
          <w:b/>
        </w:rPr>
        <w:t xml:space="preserve">• </w:t>
      </w:r>
      <w:r>
        <w:rPr>
          <w:rFonts w:ascii="Hanken Grotesk" w:hAnsi="Hanken Grotesk" w:eastAsia="Hanken Grotesk" w:cs="Hanken Grotesk"/>
          <w:b w:val="0"/>
          <w:color w:val="222222"/>
        </w:rPr>
        <w:t>laikosi Paslaugų teikimo sąlygų, priimtino naudojimo, autorių teisių ir taikomų vaikų apsaugos reikalavimų.</w:t>
      </w:r>
    </w:p>
    <w:p>
      <w:pPr>
        <w:keepLines/>
      </w:pPr>
      <w:r>
        <w:rPr>
          <w:rFonts w:ascii="Hanken Grotesk" w:hAnsi="Hanken Grotesk" w:eastAsia="Hanken Grotesk" w:cs="Hanken Grotesk"/>
          <w:b w:val="0"/>
          <w:color w:val="222222"/>
        </w:rPr>
        <w:t>7.2. Draudžiama dalytis individualiomis paskyromis, perparduoti prieigą, apeiti limitus, masiškai išgauti ar atkurti turinio biblioteką, tirti Paslaugos saugumą be rašytinio suderinimo, trukdyti sistemoms ar naudoti Paslaugą neteisėtam stebėjimui ir reklamai mokiniams.</w:t>
      </w:r>
    </w:p>
    <w:p>
      <w:pPr>
        <w:keepLines/>
      </w:pPr>
      <w:r>
        <w:rPr>
          <w:rFonts w:ascii="Hanken Grotesk" w:hAnsi="Hanken Grotesk" w:eastAsia="Hanken Grotesk" w:cs="Hanken Grotesk"/>
          <w:b w:val="0"/>
          <w:color w:val="222222"/>
        </w:rPr>
        <w:t>7.3. Jaunesniam nei 14 metų mokiniui Pirkėjas gali suteikti tik organizacijos valdomą prieigą, kai turi tam taikomą teisinį pagrindą. Pirkėjo suteikta prieiga nėra tėvų ar globėjų sutikimas ir savaime nesuteikia savarankiškos asmeninės paskyros ar neįjungia pasirenkamų socialinių ar rinkodaros funkcijų.</w:t>
      </w:r>
    </w:p>
    <w:p>
      <w:pPr>
        <w:pStyle w:val="Heading1"/>
      </w:pPr>
      <w:r>
        <w:rPr>
          <w:rFonts w:ascii="Hanken Grotesk" w:hAnsi="Hanken Grotesk" w:eastAsia="Hanken Grotesk" w:cs="Hanken Grotesk"/>
          <w:b/>
          <w:color w:val="222222"/>
        </w:rPr>
        <w:t>8 Intelektinė nuosavybė</w:t>
      </w:r>
    </w:p>
    <w:p>
      <w:pPr>
        <w:keepLines/>
      </w:pPr>
      <w:r>
        <w:rPr>
          <w:rFonts w:ascii="Hanken Grotesk" w:hAnsi="Hanken Grotesk" w:eastAsia="Hanken Grotesk" w:cs="Hanken Grotesk"/>
          <w:b w:val="0"/>
          <w:color w:val="222222"/>
        </w:rPr>
        <w:t>8.1. Tiekėjas ir jo licencijų davėjai išsaugo teises į Paslaugos programinę įrangą, dizainą, mokomąjį turinį, užduotis, metodiką, prekių ženklus ir kitus objektus. Pirkėjui sutartu laikotarpiu suteikiama ribota, neišimtinė, neperleidžiama teisė naudoti Paslaugą savo vidaus ugdymo ir administravimo tikslais.</w:t>
      </w:r>
    </w:p>
    <w:p>
      <w:pPr>
        <w:keepLines/>
      </w:pPr>
      <w:r>
        <w:rPr>
          <w:rFonts w:ascii="Hanken Grotesk" w:hAnsi="Hanken Grotesk" w:eastAsia="Hanken Grotesk" w:cs="Hanken Grotesk"/>
          <w:b w:val="0"/>
          <w:color w:val="222222"/>
        </w:rPr>
        <w:t>8.2. Pirkėjas ir naudotojai išsaugo teises į savo teisėtai pateiktą turinį. Jie suteikia Tiekėjui tik tokią ribotą teisę jį laikyti, perduoti patvirtintiems subtvarkytojams ir apdoroti, kiek būtina Paslaugai, Sutarties vykdymui ir teisėtiems Privatumo politikoje aprašytiems Tiekėjo tikslams.</w:t>
      </w:r>
    </w:p>
    <w:p>
      <w:pPr>
        <w:keepLines/>
      </w:pPr>
      <w:r>
        <w:rPr>
          <w:rFonts w:ascii="Hanken Grotesk" w:hAnsi="Hanken Grotesk" w:eastAsia="Hanken Grotesk" w:cs="Hanken Grotesk"/>
          <w:b w:val="0"/>
          <w:color w:val="222222"/>
        </w:rPr>
        <w:t>8.3. Paslaugoje aiškiai leidžiamus eksportus Pirkėjas gali naudoti savo ugdymo veiklai. Prieigos pabaiga nepanaikina teisės toliau naudoti teisėtai eksportuotą Pirkėjo turinį, tačiau nesuteikia teisės platinti Edukamento turinio už suteiktos licencijos ribų.</w:t>
      </w:r>
    </w:p>
    <w:p>
      <w:pPr>
        <w:pStyle w:val="Heading1"/>
      </w:pPr>
      <w:r>
        <w:rPr>
          <w:rFonts w:ascii="Hanken Grotesk" w:hAnsi="Hanken Grotesk" w:eastAsia="Hanken Grotesk" w:cs="Hanken Grotesk"/>
          <w:b/>
          <w:color w:val="222222"/>
        </w:rPr>
        <w:t>9 Konfidencialumas ir viešinimas</w:t>
      </w:r>
    </w:p>
    <w:p>
      <w:pPr>
        <w:keepLines/>
      </w:pPr>
      <w:r>
        <w:rPr>
          <w:rFonts w:ascii="Hanken Grotesk" w:hAnsi="Hanken Grotesk" w:eastAsia="Hanken Grotesk" w:cs="Hanken Grotesk"/>
          <w:b w:val="0"/>
          <w:color w:val="222222"/>
        </w:rPr>
        <w:t>9.1. Kiekviena Šalis saugo neviešą techninę, saugumo, komercinę, finansinę, ugdymo ir organizacinę kitos Šalies informaciją, naudoja ją tik Sutarčiai vykdyti ir atskleidžia tik būtinybę žinoti turintiems konfidencialumo pareigų saistomiems asmenims.</w:t>
      </w:r>
    </w:p>
    <w:p>
      <w:pPr>
        <w:keepLines/>
      </w:pPr>
      <w:r>
        <w:rPr>
          <w:rFonts w:ascii="Hanken Grotesk" w:hAnsi="Hanken Grotesk" w:eastAsia="Hanken Grotesk" w:cs="Hanken Grotesk"/>
          <w:b w:val="0"/>
          <w:color w:val="222222"/>
        </w:rPr>
        <w:t>9.2. Konfidencialumo pareiga netaikoma informacijai, kuri teisėtai tapo vieša, buvo teisėtai žinoma iki gavimo, teisėtai gauta iš trečiojo asmens arba savarankiškai sukurta. Teisės aktų, teismo, priežiūros, audito ar viešųjų pirkimų institucijos reikalaujamas atskleidimas leidžiamas.</w:t>
      </w:r>
    </w:p>
    <w:p>
      <w:pPr>
        <w:keepLines/>
      </w:pPr>
      <w:r>
        <w:rPr>
          <w:rFonts w:ascii="Hanken Grotesk" w:hAnsi="Hanken Grotesk" w:eastAsia="Hanken Grotesk" w:cs="Hanken Grotesk"/>
          <w:b w:val="0"/>
          <w:color w:val="222222"/>
        </w:rPr>
        <w:t>9.3. Mokyklos pavadinimas, logotipas, atpažįstama citata, mokinio ar darbuotojo atvaizdas ir identifikuojama atvejo analizė rinkodarai naudojami tik gavus atskirą išankstinį rašytinį atitinkamo teisių turėtojo leidimą.</w:t>
      </w:r>
    </w:p>
    <w:p>
      <w:pPr>
        <w:pStyle w:val="Heading1"/>
      </w:pPr>
      <w:r>
        <w:rPr>
          <w:rFonts w:ascii="Hanken Grotesk" w:hAnsi="Hanken Grotesk" w:eastAsia="Hanken Grotesk" w:cs="Hanken Grotesk"/>
          <w:b/>
          <w:color w:val="222222"/>
        </w:rPr>
        <w:t>10 Asmens duomenų vaidmenys</w:t>
      </w:r>
    </w:p>
    <w:p>
      <w:pPr>
        <w:keepLines/>
      </w:pPr>
      <w:r>
        <w:rPr>
          <w:rFonts w:ascii="Hanken Grotesk" w:hAnsi="Hanken Grotesk" w:eastAsia="Hanken Grotesk" w:cs="Hanken Grotesk"/>
          <w:b w:val="0"/>
          <w:color w:val="222222"/>
        </w:rPr>
        <w:t>10.1. Vaidmenys nustatomi pagal konkretų tvarkymo veiksmą.</w:t>
      </w:r>
    </w:p>
    <w:p>
      <w:pPr>
        <w:keepLines/>
      </w:pPr>
      <w:r>
        <w:rPr>
          <w:rFonts w:ascii="Hanken Grotesk" w:hAnsi="Hanken Grotesk" w:eastAsia="Hanken Grotesk" w:cs="Hanken Grotesk"/>
          <w:b w:val="0"/>
          <w:color w:val="222222"/>
        </w:rPr>
        <w:t xml:space="preserve">10.2. </w:t>
      </w:r>
      <w:r>
        <w:rPr>
          <w:rFonts w:ascii="Hanken Grotesk" w:hAnsi="Hanken Grotesk" w:eastAsia="Hanken Grotesk" w:cs="Hanken Grotesk"/>
          <w:b/>
          <w:color w:val="222222"/>
        </w:rPr>
        <w:t>Pirkėjas yra duomenų valdytojas</w:t>
      </w:r>
      <w:r>
        <w:rPr>
          <w:rFonts w:ascii="Hanken Grotesk" w:hAnsi="Hanken Grotesk" w:eastAsia="Hanken Grotesk" w:cs="Hanken Grotesk"/>
          <w:b w:val="0"/>
          <w:color w:val="222222"/>
        </w:rPr>
        <w:t xml:space="preserve">, kai sprendžia, kam suteikti organizacijos prieigą, kokius būtinus duomenis perduoti, kaip sudaryti klases ar grupes, kokias užduotis skirti ir kaip naudoti jam matomus mokymosi rezultatus bei ataskaitas. </w:t>
      </w:r>
      <w:r>
        <w:rPr>
          <w:rFonts w:ascii="Hanken Grotesk" w:hAnsi="Hanken Grotesk" w:eastAsia="Hanken Grotesk" w:cs="Hanken Grotesk"/>
          <w:b/>
          <w:color w:val="222222"/>
        </w:rPr>
        <w:t>Tiekėjas veikia kaip duomenų tvarkytojas</w:t>
      </w:r>
      <w:r>
        <w:rPr>
          <w:rFonts w:ascii="Hanken Grotesk" w:hAnsi="Hanken Grotesk" w:eastAsia="Hanken Grotesk" w:cs="Hanken Grotesk"/>
          <w:b w:val="0"/>
          <w:color w:val="222222"/>
        </w:rPr>
        <w:t>, kiek šiuos duomenis tvarko tik dokumentuotais Pirkėjo nurodymais jo ugdymo ir administravimo tikslais. Tokiam tvarkymui taikomi 11–14 skyriai ir 2–3 priedai.</w:t>
      </w:r>
    </w:p>
    <w:p>
      <w:pPr>
        <w:keepLines/>
      </w:pPr>
      <w:r>
        <w:rPr>
          <w:rFonts w:ascii="Hanken Grotesk" w:hAnsi="Hanken Grotesk" w:eastAsia="Hanken Grotesk" w:cs="Hanken Grotesk"/>
          <w:b w:val="0"/>
          <w:color w:val="222222"/>
        </w:rPr>
        <w:t xml:space="preserve">10.3. </w:t>
      </w:r>
      <w:r>
        <w:rPr>
          <w:rFonts w:ascii="Hanken Grotesk" w:hAnsi="Hanken Grotesk" w:eastAsia="Hanken Grotesk" w:cs="Hanken Grotesk"/>
          <w:b/>
          <w:color w:val="222222"/>
        </w:rPr>
        <w:t>Tiekėjas yra atskiras duomenų valdytojas</w:t>
      </w:r>
      <w:r>
        <w:rPr>
          <w:rFonts w:ascii="Hanken Grotesk" w:hAnsi="Hanken Grotesk" w:eastAsia="Hanken Grotesk" w:cs="Hanken Grotesk"/>
          <w:b w:val="0"/>
          <w:color w:val="222222"/>
        </w:rPr>
        <w:t xml:space="preserve">, kai pats nustato ribotus paskyros ir Paslaugos administravimo, saugumo, piktnaudžiavimo prevencijos, pagalbos, teisinių reikalavimų, apskaitos, mokėjimų, savo paslaugos kokybės ir kitus </w:t>
      </w:r>
      <w:hyperlink r:id="rId13">
        <w:r>
          <w:rPr>
            <w:rFonts w:ascii="Hanken Grotesk" w:hAnsi="Hanken Grotesk" w:eastAsia="Hanken Grotesk" w:cs="Hanken Grotesk"/>
            <w:color w:val="222222"/>
            <w:u w:val="single"/>
          </w:rPr>
          <w:t>Privatumo politikoje</w:t>
        </w:r>
      </w:hyperlink>
      <w:r>
        <w:rPr>
          <w:rFonts w:ascii="Hanken Grotesk" w:hAnsi="Hanken Grotesk" w:eastAsia="Hanken Grotesk" w:cs="Hanken Grotesk"/>
          <w:b w:val="0"/>
          <w:color w:val="222222"/>
        </w:rPr>
        <w:t xml:space="preserve"> aprašytus tikslus. Pirkėjas atskirai atsako už savo ugdymo, darbo organizavimo, pirkimo ir viešojo administravimo tvarkymą.</w:t>
      </w:r>
    </w:p>
    <w:p>
      <w:pPr>
        <w:keepLines/>
      </w:pPr>
      <w:r>
        <w:rPr>
          <w:rFonts w:ascii="Hanken Grotesk" w:hAnsi="Hanken Grotesk" w:eastAsia="Hanken Grotesk" w:cs="Hanken Grotesk"/>
          <w:b w:val="0"/>
          <w:color w:val="222222"/>
        </w:rPr>
        <w:t>10.4. Šalys vien dėl Sutarties netampa bendrais duomenų valdytojais. Jei konkrečiam naujam procesui jos kartu nustatytų tikslus ir esmines priemones, prieš jį pradėdamos raštu susitartų dėl BDAR 26 straipsnio reikalaujamų atsakomybių.</w:t>
      </w:r>
    </w:p>
    <w:p>
      <w:pPr>
        <w:pStyle w:val="Heading1"/>
      </w:pPr>
      <w:r>
        <w:rPr>
          <w:rFonts w:ascii="Hanken Grotesk" w:hAnsi="Hanken Grotesk" w:eastAsia="Hanken Grotesk" w:cs="Hanken Grotesk"/>
          <w:b/>
          <w:color w:val="222222"/>
        </w:rPr>
        <w:t>11 Duomenų tvarkymas Pirkėjo vardu</w:t>
      </w:r>
    </w:p>
    <w:p>
      <w:pPr>
        <w:keepLines/>
      </w:pPr>
      <w:r>
        <w:rPr>
          <w:rFonts w:ascii="Hanken Grotesk" w:hAnsi="Hanken Grotesk" w:eastAsia="Hanken Grotesk" w:cs="Hanken Grotesk"/>
          <w:b w:val="0"/>
          <w:color w:val="222222"/>
        </w:rPr>
        <w:t>11.1. Tvarkymo dalykas, trukmė, pobūdis, tikslai, duomenų kategorijos ir duomenų subjektai nustatyti 2 priede. Pirkėjo veiksmai organizacijos valdymo erdvėje, rašytiniai prašymai, 1 priedas ir ši Sutartis laikomi dokumentuotais nurodymais jų apimtimi.</w:t>
      </w:r>
    </w:p>
    <w:p>
      <w:pPr>
        <w:keepLines/>
      </w:pPr>
      <w:r>
        <w:rPr>
          <w:rFonts w:ascii="Hanken Grotesk" w:hAnsi="Hanken Grotesk" w:eastAsia="Hanken Grotesk" w:cs="Hanken Grotesk"/>
          <w:b w:val="0"/>
          <w:color w:val="222222"/>
        </w:rPr>
        <w:t>11.2. Tiekėjas tvarko Pirkėjo valdomus duomenis tik pagal teisėtus dokumentuotus nurodymus, įskaitant perdavimą už EEE ribų. Jei ES ar Lietuvos teisė reikalauja tvarkyti kitaip, prieš tvarkymą informuoja Pirkėją, nebent tai draudžiama dėl svarbaus viešojo intereso.</w:t>
      </w:r>
    </w:p>
    <w:p>
      <w:pPr>
        <w:keepLines/>
      </w:pPr>
      <w:r>
        <w:rPr>
          <w:rFonts w:ascii="Hanken Grotesk" w:hAnsi="Hanken Grotesk" w:eastAsia="Hanken Grotesk" w:cs="Hanken Grotesk"/>
          <w:b w:val="0"/>
          <w:color w:val="222222"/>
        </w:rPr>
        <w:t>11.3. Jei, Tiekėjo vertinimu, nurodymas pažeistų BDAR ar kitą taikomą duomenų apsaugos teisę, Tiekėjas apie tai nedelsdamas informuoja Pirkėją ir gali sustabdyti ginčijamą veiksmą, kol nurodymas teisėtai patikslinamas.</w:t>
      </w:r>
    </w:p>
    <w:p>
      <w:pPr>
        <w:keepLines/>
      </w:pPr>
      <w:r>
        <w:rPr>
          <w:rFonts w:ascii="Hanken Grotesk" w:hAnsi="Hanken Grotesk" w:eastAsia="Hanken Grotesk" w:cs="Hanken Grotesk"/>
          <w:b w:val="0"/>
          <w:color w:val="222222"/>
        </w:rPr>
        <w:t>11.4. Prie Pirkėjo valdomų duomenų gali prieiti tik įgalioti asmenys, kuriems prieiga reikalinga ir kurie saistomi sutartinės ar įstatyminės konfidencialumo pareigos.</w:t>
      </w:r>
    </w:p>
    <w:p>
      <w:pPr>
        <w:keepLines/>
      </w:pPr>
      <w:r>
        <w:rPr>
          <w:rFonts w:ascii="Hanken Grotesk" w:hAnsi="Hanken Grotesk" w:eastAsia="Hanken Grotesk" w:cs="Hanken Grotesk"/>
          <w:b w:val="0"/>
          <w:color w:val="222222"/>
        </w:rPr>
        <w:t>11.5. Tiekėjas taiko 3 priede aprašytas ir pagal riziką tinkamas technines bei organizacines priemones. Priemonės gali būti atnaujinamos, jei bendras apsaugos lygis nėra iš esmės sumažinamas. Nė viena priemonė negarantuoja absoliutaus saugumo.</w:t>
      </w:r>
    </w:p>
    <w:p>
      <w:pPr>
        <w:pStyle w:val="Heading1"/>
      </w:pPr>
      <w:r>
        <w:rPr>
          <w:rFonts w:ascii="Hanken Grotesk" w:hAnsi="Hanken Grotesk" w:eastAsia="Hanken Grotesk" w:cs="Hanken Grotesk"/>
          <w:b/>
          <w:color w:val="222222"/>
        </w:rPr>
        <w:t>12 Subtvarkytojai ir perdavimai</w:t>
      </w:r>
    </w:p>
    <w:p>
      <w:pPr>
        <w:keepLines/>
      </w:pPr>
      <w:r>
        <w:rPr>
          <w:rFonts w:ascii="Hanken Grotesk" w:hAnsi="Hanken Grotesk" w:eastAsia="Hanken Grotesk" w:cs="Hanken Grotesk"/>
          <w:b w:val="0"/>
          <w:color w:val="222222"/>
        </w:rPr>
        <w:t xml:space="preserve">12.1. Pirkėjas suteikia bendrą leidimą naudoti </w:t>
      </w:r>
      <w:hyperlink r:id="rId14">
        <w:r>
          <w:rPr>
            <w:rFonts w:ascii="Hanken Grotesk" w:hAnsi="Hanken Grotesk" w:eastAsia="Hanken Grotesk" w:cs="Hanken Grotesk"/>
            <w:color w:val="222222"/>
            <w:u w:val="single"/>
          </w:rPr>
          <w:t>Subtvarkytojų sąraše</w:t>
        </w:r>
      </w:hyperlink>
      <w:r>
        <w:rPr>
          <w:rFonts w:ascii="Hanken Grotesk" w:hAnsi="Hanken Grotesk" w:eastAsia="Hanken Grotesk" w:cs="Hanken Grotesk"/>
          <w:b w:val="0"/>
          <w:color w:val="222222"/>
        </w:rPr>
        <w:t xml:space="preserve"> nurodytus subtvarkytojus. Aktualus viešas sąrašas laikomas Sutarties priedu pagal nuorodą.</w:t>
      </w:r>
    </w:p>
    <w:p>
      <w:pPr>
        <w:keepLines/>
      </w:pPr>
      <w:r>
        <w:rPr>
          <w:rFonts w:ascii="Hanken Grotesk" w:hAnsi="Hanken Grotesk" w:eastAsia="Hanken Grotesk" w:cs="Hanken Grotesk"/>
          <w:b w:val="0"/>
          <w:color w:val="222222"/>
        </w:rPr>
        <w:t>12.2. Apie planuojamą naują subtvarkytoją ar esminį jo pakeitimą, galintį reikšmingai paveikti Pirkėjo duomenis, paskirtam kontaktui paprastai pranešama bent prieš 7 kalendorines dienas. Skubus pakeitimas dėl saugumo, paslaugos tęstinumo, tiekėjo sutrikimo ar teisės gali būti atliktas greičiau, informuojant kuo greičiau.</w:t>
      </w:r>
    </w:p>
    <w:p>
      <w:pPr>
        <w:keepLines/>
      </w:pPr>
      <w:r>
        <w:rPr>
          <w:rFonts w:ascii="Hanken Grotesk" w:hAnsi="Hanken Grotesk" w:eastAsia="Hanken Grotesk" w:cs="Hanken Grotesk"/>
          <w:b w:val="0"/>
          <w:color w:val="222222"/>
        </w:rPr>
        <w:t>12.3. Pirkėjas per pranešime nurodytą terminą gali pateikti konkrečiais duomenų apsaugos argumentais pagrįstą prieštaravimą. Šalys sąžiningai ieško alternatyvos; jei pagrįstos alternatyvos nėra, gali būti išjungta paveikta funkcija arba nutraukta ta Sutarties dalis, kurios neįmanoma vykdyti be subtvarkytojo.</w:t>
      </w:r>
    </w:p>
    <w:p>
      <w:pPr>
        <w:keepLines/>
      </w:pPr>
      <w:r>
        <w:rPr>
          <w:rFonts w:ascii="Hanken Grotesk" w:hAnsi="Hanken Grotesk" w:eastAsia="Hanken Grotesk" w:cs="Hanken Grotesk"/>
          <w:b w:val="0"/>
          <w:color w:val="222222"/>
        </w:rPr>
        <w:t>12.4. Tiekėjas sutartimi įpareigoja subtvarkytoją iš esmės lygiavertėmis duomenų apsaugos pareigomis ir lieka atsakingas už jo pareigų vykdymą tiek, kiek nustato BDAR. Perdavimai už EEE ribų atliekami tik taikant galiojantį perdavimo pagrindą ir reikalingas papildomas priemones.</w:t>
      </w:r>
    </w:p>
    <w:p>
      <w:pPr>
        <w:pStyle w:val="Heading1"/>
      </w:pPr>
      <w:r>
        <w:rPr>
          <w:rFonts w:ascii="Hanken Grotesk" w:hAnsi="Hanken Grotesk" w:eastAsia="Hanken Grotesk" w:cs="Hanken Grotesk"/>
          <w:b/>
          <w:color w:val="222222"/>
        </w:rPr>
        <w:t>13 Pagalba teisės ir saugumo pažeidimai</w:t>
      </w:r>
    </w:p>
    <w:p>
      <w:pPr>
        <w:keepLines/>
      </w:pPr>
      <w:r>
        <w:rPr>
          <w:rFonts w:ascii="Hanken Grotesk" w:hAnsi="Hanken Grotesk" w:eastAsia="Hanken Grotesk" w:cs="Hanken Grotesk"/>
          <w:b w:val="0"/>
          <w:color w:val="222222"/>
        </w:rPr>
        <w:t>13.1. Atsižvelgdamas į tvarkymo pobūdį ir turimą informaciją, Tiekėjas pagrįstai padeda Pirkėjui įvykdyti pareigas dėl duomenų subjektų prašymų, saugumo, poveikio vertinimų ir konsultacijų su priežiūros institucija.</w:t>
      </w:r>
    </w:p>
    <w:p>
      <w:pPr>
        <w:keepLines/>
      </w:pPr>
      <w:r>
        <w:rPr>
          <w:rFonts w:ascii="Hanken Grotesk" w:hAnsi="Hanken Grotesk" w:eastAsia="Hanken Grotesk" w:cs="Hanken Grotesk"/>
          <w:b w:val="0"/>
          <w:color w:val="222222"/>
        </w:rPr>
        <w:t>13.2. Jei prašymas susijęs su Pirkėjo kaip valdytojo nurodymais ar ugdymo sprendimais, Tiekėjas jį perduoda Pirkėjui ir be jo nurodymo nepriima sprendimo dėl teisės apimties, nebent pats turi pareigą veikti kaip atskiras valdytojas. Kiekviena Šalis atskirai atsako už prašymus dėl jos kaip atskiros valdytojos tvarkymo.</w:t>
      </w:r>
    </w:p>
    <w:p>
      <w:pPr>
        <w:keepLines/>
      </w:pPr>
      <w:r>
        <w:rPr>
          <w:rFonts w:ascii="Hanken Grotesk" w:hAnsi="Hanken Grotesk" w:eastAsia="Hanken Grotesk" w:cs="Hanken Grotesk"/>
          <w:b w:val="0"/>
          <w:color w:val="222222"/>
        </w:rPr>
        <w:t>13.3. Nustatęs Pirkėjo vardu tvarkomų duomenų saugumo pažeidimą, Tiekėjas praneša Pirkėjui nepagrįstai nedelsdamas ir, jei praktiškai įmanoma, per 24 valandas nuo patvirtinimo, pateikdamas tuo metu turimą informaciją. Papildoma informacija gali būti teikiama etapais.</w:t>
      </w:r>
    </w:p>
    <w:p>
      <w:pPr>
        <w:keepLines/>
      </w:pPr>
      <w:r>
        <w:rPr>
          <w:rFonts w:ascii="Hanken Grotesk" w:hAnsi="Hanken Grotesk" w:eastAsia="Hanken Grotesk" w:cs="Hanken Grotesk"/>
          <w:b w:val="0"/>
          <w:color w:val="222222"/>
        </w:rPr>
        <w:t>13.4. Pirkėjas sprendžia dėl pranešimo priežiūros institucijai ir duomenų subjektams, kai jis yra atitinkamo tvarkymo valdytojas. Tiekėjas pagrįstai padeda. Kai Tiekėjas yra atskiras valdytojas, jis pats vykdo jam taikomas pranešimo pareigas.</w:t>
      </w:r>
    </w:p>
    <w:p>
      <w:pPr>
        <w:pStyle w:val="Heading1"/>
      </w:pPr>
      <w:r>
        <w:rPr>
          <w:rFonts w:ascii="Hanken Grotesk" w:hAnsi="Hanken Grotesk" w:eastAsia="Hanken Grotesk" w:cs="Hanken Grotesk"/>
          <w:b/>
          <w:color w:val="222222"/>
        </w:rPr>
        <w:t>14 Auditai grąžinimas ir ištrynimas</w:t>
      </w:r>
    </w:p>
    <w:p>
      <w:pPr>
        <w:keepLines/>
      </w:pPr>
      <w:r>
        <w:rPr>
          <w:rFonts w:ascii="Hanken Grotesk" w:hAnsi="Hanken Grotesk" w:eastAsia="Hanken Grotesk" w:cs="Hanken Grotesk"/>
          <w:b w:val="0"/>
          <w:color w:val="222222"/>
        </w:rPr>
        <w:t>14.1. Tiekėjas pateikia pagrįstai reikalingą informaciją atitikčiai BDAR 28 straipsniui įrodyti. Pirkėjas pirmiausia naudojasi turimais saugumo dokumentais, klausimynais, ataskaitomis ir nuotoliniu paaiškinimu. Papildomas auditas derinamas iš anksto, atliekamas darbo metu, netrikdant Paslaugos ir saugant kitų klientų bei sistemų konfidencialumą. Priežiūros institucijos teisės neribojamos.</w:t>
      </w:r>
    </w:p>
    <w:p>
      <w:pPr>
        <w:keepLines/>
      </w:pPr>
      <w:r>
        <w:rPr>
          <w:rFonts w:ascii="Hanken Grotesk" w:hAnsi="Hanken Grotesk" w:eastAsia="Hanken Grotesk" w:cs="Hanken Grotesk"/>
          <w:b w:val="0"/>
          <w:color w:val="222222"/>
        </w:rPr>
        <w:t>14.2. Pasibaigus Pirkėjo nurodymu vykdomam tvarkymui, Tiekėjas Pirkėjo pasirinkimu grąžina prieinamą sutartą eksportą ir ištrina arba anonimizuoja Pirkėjo valdomus duomenis, išskyrus atvejus, kai teisė reikalauja juos saugoti. Pirkėjas pasirinkimą ir eksporto prašymą pateikia iki prieigos pabaigos arba per 30 kalendorinių dienų po jos.</w:t>
      </w:r>
    </w:p>
    <w:p>
      <w:pPr>
        <w:keepLines/>
      </w:pPr>
      <w:r>
        <w:rPr>
          <w:rFonts w:ascii="Hanken Grotesk" w:hAnsi="Hanken Grotesk" w:eastAsia="Hanken Grotesk" w:cs="Hanken Grotesk"/>
          <w:b w:val="0"/>
          <w:color w:val="222222"/>
        </w:rPr>
        <w:t>14.3. Atsarginėse kopijose likę duomenys pašalinami pagal pagrįstą įprastą kopijų ciklą ir po prieigos pabaigos nenaudojami kasdieniam tvarkymui, išskyrus atkūrimą, saugumą ar teisės reikalaujamą atvejį.</w:t>
      </w:r>
    </w:p>
    <w:p>
      <w:pPr>
        <w:keepLines/>
      </w:pPr>
      <w:r>
        <w:rPr>
          <w:rFonts w:ascii="Hanken Grotesk" w:hAnsi="Hanken Grotesk" w:eastAsia="Hanken Grotesk" w:cs="Hanken Grotesk"/>
          <w:b w:val="0"/>
          <w:color w:val="222222"/>
        </w:rPr>
        <w:t>14.4. Šis skyrius nereikalauja ištrinti duomenų, kuriuos Tiekėjas teisėtai saugo kaip atskiras valdytojas pagal Privatumo politiką, pavyzdžiui, būtinų apskaitos, saugumo, teisių gynimo ar atskirai turimos asmeninės paskyros įrašų. Mokyklos prieigos pabaiga savaime neištrina naudotojo atskirai teisėtai turimos asmeninės paskyros ar prenumeratos.</w:t>
      </w:r>
    </w:p>
    <w:p>
      <w:pPr>
        <w:pStyle w:val="Heading1"/>
      </w:pPr>
      <w:r>
        <w:rPr>
          <w:rFonts w:ascii="Hanken Grotesk" w:hAnsi="Hanken Grotesk" w:eastAsia="Hanken Grotesk" w:cs="Hanken Grotesk"/>
          <w:b/>
          <w:color w:val="222222"/>
        </w:rPr>
        <w:t>15 Sustabdymas ir nutraukimas</w:t>
      </w:r>
    </w:p>
    <w:p>
      <w:pPr>
        <w:keepLines/>
      </w:pPr>
      <w:r>
        <w:rPr>
          <w:rFonts w:ascii="Hanken Grotesk" w:hAnsi="Hanken Grotesk" w:eastAsia="Hanken Grotesk" w:cs="Hanken Grotesk"/>
          <w:b w:val="0"/>
          <w:color w:val="222222"/>
        </w:rPr>
        <w:t>15.1. Pirkėjas gali nutraukti pirmąjį tinkamą Mokykloms užsakymą pagal 5 skyriaus 90 dienų garantiją. Kitais atvejais Sutartis be priežasties iki sutarto laikotarpio pabaigos gali būti nutraukta tik jei tai aiškiai numatyta 1 priede ar rašytiniame Šalių susitarime.</w:t>
      </w:r>
    </w:p>
    <w:p>
      <w:pPr>
        <w:keepLines/>
      </w:pPr>
      <w:r>
        <w:rPr>
          <w:rFonts w:ascii="Hanken Grotesk" w:hAnsi="Hanken Grotesk" w:eastAsia="Hanken Grotesk" w:cs="Hanken Grotesk"/>
          <w:b w:val="0"/>
          <w:color w:val="222222"/>
        </w:rPr>
        <w:t>15.2. Šalis gali nutraukti Sutartį dėl esminio kitos Šalies pažeidimo, jei pažeidimas neištaisomas per 15 kalendorinių dienų nuo rašytinio pranešimo. Nedelsiant nutraukti galima, jei pažeidimas negali būti ištaisytas, kyla tiesioginė grėsmė vaikams, duomenų saugumui ar intelektinei nuosavybei, arba kita Šalis likviduojama ir neturi teisių perėmėjo.</w:t>
      </w:r>
    </w:p>
    <w:p>
      <w:pPr>
        <w:keepLines/>
      </w:pPr>
      <w:r>
        <w:rPr>
          <w:rFonts w:ascii="Hanken Grotesk" w:hAnsi="Hanken Grotesk" w:eastAsia="Hanken Grotesk" w:cs="Hanken Grotesk"/>
          <w:b w:val="0"/>
          <w:color w:val="222222"/>
        </w:rPr>
        <w:t>15.3. Tiekėjas gali laikinai sustabdyti konkrečią prieigą, jei tai būtina incidentui suvaldyti, neteisėtam naudojimui sustabdyti, privalomam teisės reikalavimui įvykdyti arba jei Pirkėjas nepašalina mokėjimo pažeidimo per 4.4 punkte nurodytą terminą. Sustabdymas taikomas tik būtina apimtimi ir, kai įmanoma, atkuriamas pašalinus priežastį.</w:t>
      </w:r>
    </w:p>
    <w:p>
      <w:pPr>
        <w:keepLines/>
      </w:pPr>
      <w:r>
        <w:rPr>
          <w:rFonts w:ascii="Hanken Grotesk" w:hAnsi="Hanken Grotesk" w:eastAsia="Hanken Grotesk" w:cs="Hanken Grotesk"/>
          <w:b w:val="0"/>
          <w:color w:val="222222"/>
        </w:rPr>
        <w:t>15.4. Nutraukus dėl Pirkėjo pažeidimo, mokėtinos sumos už jau suteiktą ir likusią įsipareigotą apimtį išlieka, kiek tai leidžia teisė ir 1 priedas. Nutraukus dėl Tiekėjo esminio neištaisyto pažeidimo, Pirkėjui grąžinama proporcinga iš anksto sumokėtos kainos dalis už laiką ar Paslaugos dalį, kurios Tiekėjas nebesuteiks.</w:t>
      </w:r>
    </w:p>
    <w:p>
      <w:pPr>
        <w:keepLines/>
      </w:pPr>
      <w:r>
        <w:rPr>
          <w:rFonts w:ascii="Hanken Grotesk" w:hAnsi="Hanken Grotesk" w:eastAsia="Hanken Grotesk" w:cs="Hanken Grotesk"/>
          <w:b w:val="0"/>
          <w:color w:val="222222"/>
        </w:rPr>
        <w:t>15.5. Sutarties pabaiga nepanaikina iki jos pabaigos atsiradusių prievolių. Toliau galioja konfidencialumo, intelektinės nuosavybės, duomenų grąžinimo ir ištrynimo, atsakomybės, ginčų ir kitos pagal pobūdį išliekančios nuostatos.</w:t>
      </w:r>
    </w:p>
    <w:p>
      <w:pPr>
        <w:pStyle w:val="Heading1"/>
      </w:pPr>
      <w:r>
        <w:rPr>
          <w:rFonts w:ascii="Hanken Grotesk" w:hAnsi="Hanken Grotesk" w:eastAsia="Hanken Grotesk" w:cs="Hanken Grotesk"/>
          <w:b/>
          <w:color w:val="222222"/>
        </w:rPr>
        <w:t>16 Atsakomybė</w:t>
      </w:r>
    </w:p>
    <w:p>
      <w:pPr>
        <w:keepLines/>
      </w:pPr>
      <w:r>
        <w:rPr>
          <w:rFonts w:ascii="Hanken Grotesk" w:hAnsi="Hanken Grotesk" w:eastAsia="Hanken Grotesk" w:cs="Hanken Grotesk"/>
          <w:b w:val="0"/>
          <w:color w:val="222222"/>
        </w:rPr>
        <w:t>16.1. Kiekviena Šalis atsako už savo pareigų, nurodymų, prieigų, sprendimų ir teisės pažeidimus. Sutartis neriboja duomenų subjekto teisių ar Šalių atsakomybės pagal BDAR 82 straipsnį ir kitą imperatyvią teisę.</w:t>
      </w:r>
    </w:p>
    <w:p>
      <w:pPr>
        <w:keepLines/>
      </w:pPr>
      <w:r>
        <w:rPr>
          <w:rFonts w:ascii="Hanken Grotesk" w:hAnsi="Hanken Grotesk" w:eastAsia="Hanken Grotesk" w:cs="Hanken Grotesk"/>
          <w:b w:val="0"/>
          <w:color w:val="222222"/>
        </w:rPr>
        <w:t>16.2. Kiek leidžia teisė, nė viena Šalis kitai neatlygina netiesioginių nuostolių, negautų pajamų ar reputacijos praradimo. Šis apribojimas netaikomas tyčiai, dideliam neatsargumui, konfidencialumo ar intelektinės nuosavybės pažeidimui ir atvejams, kurių atsakomybės negalima riboti.</w:t>
      </w:r>
    </w:p>
    <w:p>
      <w:pPr>
        <w:keepLines/>
      </w:pPr>
      <w:r>
        <w:rPr>
          <w:rFonts w:ascii="Hanken Grotesk" w:hAnsi="Hanken Grotesk" w:eastAsia="Hanken Grotesk" w:cs="Hanken Grotesk"/>
          <w:b w:val="0"/>
          <w:color w:val="222222"/>
        </w:rPr>
        <w:t>16.3. Bendra kiekvienos Šalies sutartinė atsakomybė kitai Šaliai už tiesioginius nuostolius neviršija bendros pagal Sutartį sumokėtos ir mokėtinos kainos už tuo metu galiojantį užsakymo laikotarpį, išskyrus 16.2 punkte nurodytus atvejus. Ši riba netaikoma duomenų subjektų reikalavimams tiek, kiek jos taikymą draudžia BDAR 82 straipsnis.</w:t>
      </w:r>
    </w:p>
    <w:p>
      <w:pPr>
        <w:keepLines/>
      </w:pPr>
      <w:r>
        <w:rPr>
          <w:rFonts w:ascii="Hanken Grotesk" w:hAnsi="Hanken Grotesk" w:eastAsia="Hanken Grotesk" w:cs="Hanken Grotesk"/>
          <w:b w:val="0"/>
          <w:color w:val="222222"/>
        </w:rPr>
        <w:t>16.4. Nukentėjusi Šalis imasi pagrįstų priemonių nuostoliams sumažinti ir pateikia reikalavimą pagrindžiančius duomenis. Kiekviena Šalis atlygina kitai pagrįstus tiesioginius nuostolius, atsiradusius dėl jos neteisėtų nurodymų, neįgaliotų prieigų, Sutarties ar teisės pažeidimo, taikant šiame skyriuje nustatytas ribas.</w:t>
      </w:r>
    </w:p>
    <w:p>
      <w:pPr>
        <w:pStyle w:val="Heading1"/>
      </w:pPr>
      <w:r>
        <w:rPr>
          <w:rFonts w:ascii="Hanken Grotesk" w:hAnsi="Hanken Grotesk" w:eastAsia="Hanken Grotesk" w:cs="Hanken Grotesk"/>
          <w:b/>
          <w:color w:val="222222"/>
        </w:rPr>
        <w:t>17 Nenugalima jėga</w:t>
      </w:r>
    </w:p>
    <w:p>
      <w:pPr>
        <w:keepLines/>
      </w:pPr>
      <w:r>
        <w:rPr>
          <w:rFonts w:ascii="Hanken Grotesk" w:hAnsi="Hanken Grotesk" w:eastAsia="Hanken Grotesk" w:cs="Hanken Grotesk"/>
          <w:b w:val="0"/>
          <w:color w:val="222222"/>
        </w:rPr>
        <w:t>17.1. Šalis neatsako už įsipareigojimo nevykdymą tiek, kiek jį lėmė nuo jos pagrįstai nepriklausančios ir negalimos kontroliuoti aplinkybės, apie kurias ji nepagrįstai nedelsdama pranešė kitai Šaliai ir ėmėsi protingų priemonių poveikiui sumažinti. Mokėjimo prievolės už iki tokio įvykio tinkamai suteiktą Paslaugą dėl force majeure savaime neišnyksta.</w:t>
      </w:r>
    </w:p>
    <w:p>
      <w:pPr>
        <w:keepLines/>
      </w:pPr>
      <w:r>
        <w:rPr>
          <w:rFonts w:ascii="Hanken Grotesk" w:hAnsi="Hanken Grotesk" w:eastAsia="Hanken Grotesk" w:cs="Hanken Grotesk"/>
          <w:b w:val="0"/>
          <w:color w:val="222222"/>
        </w:rPr>
        <w:t>17.2. Jei force majeure tęsiasi ilgiau nei 30 kalendorinių dienų ir iš esmės neleidžia vykdyti Sutarties, bet kuri Šalis gali nutraukti paveiktą Sutarties dalį. Pirkėjui grąžinama proporcinga iš anksto sumokėtos kainos dalis už Paslaugą, kurios Tiekėjas dėl tokio nutraukimo nebesuteiks.</w:t>
      </w:r>
    </w:p>
    <w:p>
      <w:pPr>
        <w:pStyle w:val="Heading1"/>
      </w:pPr>
      <w:r>
        <w:rPr>
          <w:rFonts w:ascii="Hanken Grotesk" w:hAnsi="Hanken Grotesk" w:eastAsia="Hanken Grotesk" w:cs="Hanken Grotesk"/>
          <w:b/>
          <w:color w:val="222222"/>
        </w:rPr>
        <w:t>18 Pranešimai pakeitimai ir perleidimas</w:t>
      </w:r>
    </w:p>
    <w:p>
      <w:pPr>
        <w:keepLines/>
      </w:pPr>
      <w:r>
        <w:rPr>
          <w:rFonts w:ascii="Hanken Grotesk" w:hAnsi="Hanken Grotesk" w:eastAsia="Hanken Grotesk" w:cs="Hanken Grotesk"/>
          <w:b w:val="0"/>
          <w:color w:val="222222"/>
        </w:rPr>
        <w:t>18.1. Sutarties pranešimai siunčiami Sutartyje ar 1 priede nurodytais el. pašto adresais. Pranešimas laikomas gautu kitą darbo dieną po išsiuntimo, jei siuntėjas negavo automatinio pranešimo apie nepristatymą. Pranešimai apie incidentus siunčiami nedelsiant žinomu operatyviu kanalu.</w:t>
      </w:r>
    </w:p>
    <w:p>
      <w:pPr>
        <w:keepLines/>
      </w:pPr>
      <w:r>
        <w:rPr>
          <w:rFonts w:ascii="Hanken Grotesk" w:hAnsi="Hanken Grotesk" w:eastAsia="Hanken Grotesk" w:cs="Hanken Grotesk"/>
          <w:b w:val="0"/>
          <w:color w:val="222222"/>
        </w:rPr>
        <w:t>18.2. Sutartis keičiama rašytiniu abiejų Šalių susitarimu. Operaciniai kontaktai, vietų paskyrimas ir neesminiai techniniai nustatymai gali būti keičiami įgaliotų kontaktų susirašinėjimu ar organizacijos valdymo erdvėje, jei dėl to nesikeičia kaina, esminė apimtis, atsakomybė ar duomenų naudojimo tikslai.</w:t>
      </w:r>
    </w:p>
    <w:p>
      <w:pPr>
        <w:keepLines/>
      </w:pPr>
      <w:r>
        <w:rPr>
          <w:rFonts w:ascii="Hanken Grotesk" w:hAnsi="Hanken Grotesk" w:eastAsia="Hanken Grotesk" w:cs="Hanken Grotesk"/>
          <w:b w:val="0"/>
          <w:color w:val="222222"/>
        </w:rPr>
        <w:t>18.3. Jei Sutartis sudaryta po viešojo pirkimo, jos keitimas galimas tik ta apimtimi ir būdu, kurį leidžia taikoma viešųjų pirkimų teisė ir pirkimo dokumentai. Ši nuostata nesukuria savarankiško pakeitimo pagrindo.</w:t>
      </w:r>
    </w:p>
    <w:p>
      <w:pPr>
        <w:keepLines/>
      </w:pPr>
      <w:r>
        <w:rPr>
          <w:rFonts w:ascii="Hanken Grotesk" w:hAnsi="Hanken Grotesk" w:eastAsia="Hanken Grotesk" w:cs="Hanken Grotesk"/>
          <w:b w:val="0"/>
          <w:color w:val="222222"/>
        </w:rPr>
        <w:t>18.4. Nė viena Šalis neperleidžia visos Sutarties be kitos Šalies rašytinio sutikimo, išskyrus teisių perėmimą reorganizavimo ar viso atitinkamo verslo perdavimo atveju, kai teisių perėmėjas prisiima visas pareigas ir dėl to nepablogėja kitos Šalies padėtis. Piniginius reikalavimus galima perleisti laikantis teisės ir apie tai raštu pranešus kitai Šaliai.</w:t>
      </w:r>
    </w:p>
    <w:p>
      <w:pPr>
        <w:pStyle w:val="Heading1"/>
      </w:pPr>
      <w:r>
        <w:rPr>
          <w:rFonts w:ascii="Hanken Grotesk" w:hAnsi="Hanken Grotesk" w:eastAsia="Hanken Grotesk" w:cs="Hanken Grotesk"/>
          <w:b/>
          <w:color w:val="222222"/>
        </w:rPr>
        <w:t>19 Taikytina teisė ir ginčai</w:t>
      </w:r>
    </w:p>
    <w:p>
      <w:pPr>
        <w:keepLines/>
      </w:pPr>
      <w:r>
        <w:rPr>
          <w:rFonts w:ascii="Hanken Grotesk" w:hAnsi="Hanken Grotesk" w:eastAsia="Hanken Grotesk" w:cs="Hanken Grotesk"/>
          <w:b w:val="0"/>
          <w:color w:val="222222"/>
        </w:rPr>
        <w:t>19.1. Sutarčiai taikoma Lietuvos Respublikos teisė.</w:t>
      </w:r>
    </w:p>
    <w:p>
      <w:pPr>
        <w:keepLines/>
      </w:pPr>
      <w:r>
        <w:rPr>
          <w:rFonts w:ascii="Hanken Grotesk" w:hAnsi="Hanken Grotesk" w:eastAsia="Hanken Grotesk" w:cs="Hanken Grotesk"/>
          <w:b w:val="0"/>
          <w:color w:val="222222"/>
        </w:rPr>
        <w:t>19.2. Kilus ginčui, Šalys pirmiausia bent 20 kalendorinių dienų siekia jį išspręsti derybomis tarp įgaliotų atstovų. Nepavykus susitarti, ginčas sprendžiamas kompetentingame Lietuvos Respublikos teisme pagal taikomas teismingumo taisykles.</w:t>
      </w:r>
    </w:p>
    <w:p>
      <w:pPr>
        <w:pStyle w:val="Heading1"/>
      </w:pPr>
      <w:r>
        <w:rPr>
          <w:rFonts w:ascii="Hanken Grotesk" w:hAnsi="Hanken Grotesk" w:eastAsia="Hanken Grotesk" w:cs="Hanken Grotesk"/>
          <w:b/>
          <w:color w:val="222222"/>
        </w:rPr>
        <w:t>20 Dokumentų santykis ir baigiamosios nuostatos</w:t>
      </w:r>
    </w:p>
    <w:p>
      <w:pPr>
        <w:keepLines w:val="0"/>
      </w:pPr>
      <w:r>
        <w:rPr>
          <w:rFonts w:ascii="Hanken Grotesk" w:hAnsi="Hanken Grotesk" w:eastAsia="Hanken Grotesk" w:cs="Hanken Grotesk"/>
          <w:b w:val="0"/>
          <w:color w:val="222222"/>
        </w:rPr>
        <w:t xml:space="preserve">20.1. Privaloma teisė ir pirkimo dokumentai, kurių Šalys negali pakeisti, turi viršenybę. Toliau dokumentai taikomi šia tvarka: (1) vėlesnis abiejų Šalių pasirašytas Sutarties pakeitimas; (2) 1 priedas dėl konkrečios kainos, vietų, funkcijų, limitų, laikotarpio ir mokėjimo; (3) ši Sutartis ir 2–3 priedai; (4) pirkimo metu priimtas pasiūlymas; (5) </w:t>
      </w:r>
      <w:hyperlink r:id="rId10">
        <w:r>
          <w:rPr>
            <w:rFonts w:ascii="Hanken Grotesk" w:hAnsi="Hanken Grotesk" w:eastAsia="Hanken Grotesk" w:cs="Hanken Grotesk"/>
            <w:color w:val="222222"/>
            <w:u w:val="single"/>
          </w:rPr>
          <w:t>Paslaugų teikimo sąlygos</w:t>
        </w:r>
      </w:hyperlink>
      <w:r>
        <w:rPr>
          <w:rFonts w:ascii="Hanken Grotesk" w:hAnsi="Hanken Grotesk" w:eastAsia="Hanken Grotesk" w:cs="Hanken Grotesk"/>
          <w:b w:val="0"/>
          <w:color w:val="222222"/>
        </w:rPr>
        <w:t xml:space="preserve">. Duomenų apsaugos klausimams pagal jų reguliuojamą dalyką taikomi 2–3 priedai, </w:t>
      </w:r>
      <w:hyperlink r:id="rId13">
        <w:r>
          <w:rPr>
            <w:rFonts w:ascii="Hanken Grotesk" w:hAnsi="Hanken Grotesk" w:eastAsia="Hanken Grotesk" w:cs="Hanken Grotesk"/>
            <w:color w:val="222222"/>
            <w:u w:val="single"/>
          </w:rPr>
          <w:t>Privatumo politika</w:t>
        </w:r>
      </w:hyperlink>
      <w:r>
        <w:rPr>
          <w:rFonts w:ascii="Hanken Grotesk" w:hAnsi="Hanken Grotesk" w:eastAsia="Hanken Grotesk" w:cs="Hanken Grotesk"/>
          <w:b w:val="0"/>
          <w:color w:val="222222"/>
        </w:rPr>
        <w:t xml:space="preserve">, </w:t>
      </w:r>
      <w:hyperlink r:id="rId12">
        <w:r>
          <w:rPr>
            <w:rFonts w:ascii="Hanken Grotesk" w:hAnsi="Hanken Grotesk" w:eastAsia="Hanken Grotesk" w:cs="Hanken Grotesk"/>
            <w:color w:val="222222"/>
            <w:u w:val="single"/>
          </w:rPr>
          <w:t>BDAR informacinis pranešimas mokykloms</w:t>
        </w:r>
      </w:hyperlink>
      <w:r>
        <w:rPr>
          <w:rFonts w:ascii="Hanken Grotesk" w:hAnsi="Hanken Grotesk" w:eastAsia="Hanken Grotesk" w:cs="Hanken Grotesk"/>
          <w:b w:val="0"/>
          <w:color w:val="222222"/>
        </w:rPr>
        <w:t xml:space="preserve"> ir </w:t>
      </w:r>
      <w:hyperlink r:id="rId14">
        <w:r>
          <w:rPr>
            <w:rFonts w:ascii="Hanken Grotesk" w:hAnsi="Hanken Grotesk" w:eastAsia="Hanken Grotesk" w:cs="Hanken Grotesk"/>
            <w:color w:val="222222"/>
            <w:u w:val="single"/>
          </w:rPr>
          <w:t>Subtvarkytojų sąrašas</w:t>
        </w:r>
      </w:hyperlink>
      <w:r>
        <w:rPr>
          <w:rFonts w:ascii="Hanken Grotesk" w:hAnsi="Hanken Grotesk" w:eastAsia="Hanken Grotesk" w:cs="Hanken Grotesk"/>
          <w:b w:val="0"/>
          <w:color w:val="222222"/>
        </w:rPr>
        <w:t>. Komercinis tekstas nesuteikia platesnių asmens duomenų naudojimo teisių.</w:t>
      </w:r>
    </w:p>
    <w:p>
      <w:pPr>
        <w:keepLines/>
      </w:pPr>
      <w:r>
        <w:rPr>
          <w:rFonts w:ascii="Hanken Grotesk" w:hAnsi="Hanken Grotesk" w:eastAsia="Hanken Grotesk" w:cs="Hanken Grotesk"/>
          <w:b w:val="0"/>
          <w:color w:val="222222"/>
        </w:rPr>
        <w:t>20.2. Vėlesnis svetainės kainodaros pakeitimas nepakeičia jau patvirtintos 1 priedo kainos ar laikotarpio. Bendrų Paslaugų teikimo sąlygų pakeitimai esamam užsakymui taikomi tik laikantis jose ir teisėje nustatyto informavimo bei įsigytų teisių apsaugos.</w:t>
      </w:r>
    </w:p>
    <w:p>
      <w:pPr>
        <w:keepLines/>
      </w:pPr>
      <w:r>
        <w:rPr>
          <w:rFonts w:ascii="Hanken Grotesk" w:hAnsi="Hanken Grotesk" w:eastAsia="Hanken Grotesk" w:cs="Hanken Grotesk"/>
          <w:b w:val="0"/>
          <w:color w:val="222222"/>
        </w:rPr>
        <w:t>20.3. Sutartis gali būti pasirašyta kvalifikuotu elektroniniu parašu, kitu Šalims priimtinu elektroniniu būdu arba apsikeičiant pasirašytais egzemplioriais. Elektroninės kopijos laikomos įrodymais tiek, kiek leidžia teisė.</w:t>
      </w:r>
    </w:p>
    <w:p>
      <w:pPr>
        <w:keepLines/>
      </w:pPr>
      <w:r>
        <w:rPr>
          <w:rFonts w:ascii="Hanken Grotesk" w:hAnsi="Hanken Grotesk" w:eastAsia="Hanken Grotesk" w:cs="Hanken Grotesk"/>
          <w:b w:val="0"/>
          <w:color w:val="222222"/>
        </w:rPr>
        <w:t>20.4. Jei viena nuostata pripažįstama negaliojančia, likusios nuostatos galioja. Šalys ją pakeičia teisėta nuostata, kuri kiek įmanoma atitinka pirminį tikslą.</w:t>
      </w:r>
    </w:p>
    <w:p>
      <w:pPr>
        <w:pStyle w:val="Heading1"/>
      </w:pPr>
      <w:r>
        <w:rPr>
          <w:rFonts w:ascii="Hanken Grotesk" w:hAnsi="Hanken Grotesk" w:eastAsia="Hanken Grotesk" w:cs="Hanken Grotesk"/>
          <w:b/>
          <w:color w:val="222222"/>
        </w:rPr>
        <w:t>Parašai</w:t>
      </w:r>
    </w:p>
    <w:tbl>
      <w:tblPr>
        <w:tblW w:type="auto" w:w="0"/>
        <w:jc w:val="center"/>
        <w:tblLayout w:type="autofit"/>
        <w:tblLook w:firstColumn="1" w:firstRow="1" w:lastColumn="0" w:lastRow="0" w:noHBand="0" w:noVBand="1" w:val="04A0"/>
      </w:tblPr>
      <w:tblGrid>
        <w:gridCol w:w="4680"/>
        <w:gridCol w:w="4680"/>
      </w:tblGrid>
      <w:tr>
        <w:trPr>
          <w:tblHeader w:val="true"/>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shd w:fill="F2F2F2"/>
          </w:tcPr>
          <w:p>
            <w:pPr>
              <w:spacing w:after="0"/>
            </w:pPr>
            <w:r>
              <w:rPr>
                <w:rFonts w:ascii="Hanken Grotesk" w:hAnsi="Hanken Grotesk" w:eastAsia="Hanken Grotesk" w:cs="Hanken Grotesk"/>
                <w:b/>
                <w:color w:val="222222"/>
                <w:sz w:val="18"/>
              </w:rPr>
              <w:t>Tiekėjas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shd w:fill="F2F2F2"/>
          </w:tcPr>
          <w:p>
            <w:pPr>
              <w:spacing w:after="0"/>
            </w:pPr>
            <w:r>
              <w:rPr>
                <w:rFonts w:ascii="Hanken Grotesk" w:hAnsi="Hanken Grotesk" w:eastAsia="Hanken Grotesk" w:cs="Hanken Grotesk"/>
                <w:b/>
                <w:color w:val="222222"/>
                <w:sz w:val="18"/>
              </w:rPr>
              <w:t>Pirkėjas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MB „Uncascade“</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[Mokyklos ar organizacijos pavadinimas]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Direktorius Mantas Vilčinskas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[Pareigos, vardas ir pavardė]</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Parašas: ____________________</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Parašas: ____________________</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Data: _______________________</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Data: _______________________</w:t>
            </w:r>
          </w:p>
        </w:tc>
      </w:tr>
    </w:tbl>
    <w:p>
      <w:pPr>
        <w:spacing w:after="0"/>
      </w:pPr>
    </w:p>
    <w:p>
      <w:pPr>
        <w:pStyle w:val="Heading1"/>
      </w:pPr>
      <w:r>
        <w:rPr>
          <w:rFonts w:ascii="Hanken Grotesk" w:hAnsi="Hanken Grotesk" w:eastAsia="Hanken Grotesk" w:cs="Hanken Grotesk"/>
          <w:b/>
          <w:color w:val="222222"/>
        </w:rPr>
        <w:t>1 priedas Užsakymo forma</w:t>
      </w:r>
    </w:p>
    <w:tbl>
      <w:tblPr>
        <w:tblW w:type="auto" w:w="0"/>
        <w:jc w:val="center"/>
        <w:tblLayout w:type="autofit"/>
        <w:tblLook w:firstColumn="1" w:firstRow="1" w:lastColumn="0" w:lastRow="0" w:noHBand="0" w:noVBand="1" w:val="04A0"/>
      </w:tblPr>
      <w:tblGrid>
        <w:gridCol w:w="4680"/>
        <w:gridCol w:w="4680"/>
      </w:tblGrid>
      <w:tr>
        <w:trPr>
          <w:tblHeader w:val="true"/>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shd w:fill="F2F2F2"/>
          </w:tcPr>
          <w:p>
            <w:pPr>
              <w:spacing w:after="0"/>
            </w:pPr>
            <w:r>
              <w:rPr>
                <w:rFonts w:ascii="Hanken Grotesk" w:hAnsi="Hanken Grotesk" w:eastAsia="Hanken Grotesk" w:cs="Hanken Grotesk"/>
                <w:b/>
                <w:color w:val="222222"/>
                <w:sz w:val="18"/>
              </w:rPr>
              <w:t>Laukas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shd w:fill="F2F2F2"/>
          </w:tcPr>
          <w:p>
            <w:pPr>
              <w:spacing w:after="0"/>
            </w:pPr>
            <w:r>
              <w:rPr>
                <w:rFonts w:ascii="Hanken Grotesk" w:hAnsi="Hanken Grotesk" w:eastAsia="Hanken Grotesk" w:cs="Hanken Grotesk"/>
                <w:b/>
                <w:color w:val="222222"/>
                <w:sz w:val="18"/>
              </w:rPr>
              <w:t>Sutarta reikšmė</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Pirkėjas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[pavadinimas ir kodas]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Prieigos laikotarpis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Nuo [YYYY-MM-DD] iki [YYYY-MM-DD] imtinai</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Kainodaros variantas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 vienai ar kelioms klasėms ☐ visai mokyklai ☐ individualus pasiūlymas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Mokinių vietos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[skaičius]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Mokytojų vietos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[skaičius]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Administravimo paskyros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[skaičius; pagal funkciją be vietos mokesčio]</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Bazinio plano dalykai ir apimtis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[įrašyti arba pridėti pasiūlymą]</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Didesni naudojimo limitai</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 ne ☐ 2× ☐ 4× ☐ kita [įrašyti]</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Rašymo įrankiai</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 ne ☐ taip; tinkami naudotojai ir limitai [įrašyti]</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Automatinės skaidrės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 ne ☐ taip; tinkami naudotojai ir limitai [įrašyti]</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Pamokų planavimo įrankis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 ne ☐ taip; tinkami naudotojai ir limitai [įrašyti]</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KET ir kiti būreliai</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 ne ☐ taip; apimtis [įrašyti]</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Kiti priedai</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[įrašyti arba „nėra“]</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Kaina be PVM</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[suma] Eur</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PVM</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 netaikomas pagal nurodytą pagrindą [įrašyti] ☐ [tarifas] %, [suma] Eur ☐ kita [įrašyti]</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Bendra mokėtina suma</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[suma] Eur</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Mokėjimo grafikas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 visa suma ☐ dalimis [datos ir sumos]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Mokėjimo terminas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[dienų skaičius] kalendorinių dienų nuo tinkamos sąskaitos gavimo</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Sąskaitos kanalas ir rekvizitai</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 SABIS [gavėjo duomenys] ☐ el. paštu [adresas] ☐ kita [įrašyti]</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Pratęsimas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 nepratęsiama automatiškai ☐ kita [aiškios sąlygos]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Paslaugos lygis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Nėra garantuoto SLA, nebent čia įrašyta: [įrašyti]</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Pirkėjo sutarties kontaktas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[vardas, pareigos, el. paštas, telefonas]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Pirkėjo organizacijos administratorius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[vardas, pareigos, el. paštas, telefonas]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Pirkėjo duomenų apsaugos kontaktas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[vardas arba pareigos, el. paštas, telefonas]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Tiekėjo kontaktas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[vardas, el. paštas, telefonas]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Pirkimo dokumentai</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[pirkimo numeris, pasiūlymo data ar „netaikoma“]</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Specialios sąlygos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[įrašyti arba „nėra“]</w:t>
            </w:r>
          </w:p>
        </w:tc>
      </w:tr>
    </w:tbl>
    <w:p>
      <w:pPr>
        <w:spacing w:after="0"/>
      </w:pPr>
    </w:p>
    <w:p>
      <w:pPr>
        <w:pStyle w:val="Heading1"/>
      </w:pPr>
      <w:r>
        <w:rPr>
          <w:rFonts w:ascii="Hanken Grotesk" w:hAnsi="Hanken Grotesk" w:eastAsia="Hanken Grotesk" w:cs="Hanken Grotesk"/>
          <w:b/>
          <w:color w:val="222222"/>
        </w:rPr>
        <w:t>2 priedas Duomenų tvarkymo aprašas</w:t>
      </w:r>
    </w:p>
    <w:p>
      <w:pPr>
        <w:keepLines/>
      </w:pPr>
      <w:r>
        <w:rPr>
          <w:rFonts w:ascii="Hanken Grotesk" w:hAnsi="Hanken Grotesk" w:eastAsia="Hanken Grotesk" w:cs="Hanken Grotesk"/>
          <w:b/>
          <w:color w:val="222222"/>
        </w:rPr>
        <w:t>Dalykas ir trukmė.</w:t>
      </w:r>
      <w:r>
        <w:rPr>
          <w:rFonts w:ascii="Hanken Grotesk" w:hAnsi="Hanken Grotesk" w:eastAsia="Hanken Grotesk" w:cs="Hanken Grotesk"/>
          <w:b w:val="0"/>
          <w:color w:val="222222"/>
        </w:rPr>
        <w:t xml:space="preserve"> Pirkėjo organizacijos erdvės, prieigų, klasių, užduočių, testų, pažangos ir ataskaitų teikimas prieigos laikotarpiu bei ribotas užbaigimo, eksporto, ištrynimo ir teisinių pareigų laikotarpis pagal Sutartį.</w:t>
      </w:r>
    </w:p>
    <w:p>
      <w:pPr>
        <w:keepLines/>
      </w:pPr>
      <w:r>
        <w:rPr>
          <w:rFonts w:ascii="Hanken Grotesk" w:hAnsi="Hanken Grotesk" w:eastAsia="Hanken Grotesk" w:cs="Hanken Grotesk"/>
          <w:b/>
          <w:color w:val="222222"/>
        </w:rPr>
        <w:t>Tvarkymo pobūdis.</w:t>
      </w:r>
      <w:r>
        <w:rPr>
          <w:rFonts w:ascii="Hanken Grotesk" w:hAnsi="Hanken Grotesk" w:eastAsia="Hanken Grotesk" w:cs="Hanken Grotesk"/>
          <w:b w:val="0"/>
          <w:color w:val="222222"/>
        </w:rPr>
        <w:t xml:space="preserve"> Duomenų gavimas iš Pirkėjo ar naudotojo, registravimas, sisteminimas, saugojimas, susiejimas su organizacija ar grupe, naudojimas Paslaugai teikti, rodymas pagal roles, užduočių ir testų apdorojimas, rezultatų bei ataskaitų sudarymas, perdavimas patvirtintiems subtvarkytojams, pagalba, saugumo veiksmai, eksportas, apribojimas, ištrynimas ar anonimizavimas.</w:t>
      </w:r>
    </w:p>
    <w:p>
      <w:pPr>
        <w:keepLines/>
      </w:pPr>
      <w:r>
        <w:rPr>
          <w:rFonts w:ascii="Hanken Grotesk" w:hAnsi="Hanken Grotesk" w:eastAsia="Hanken Grotesk" w:cs="Hanken Grotesk"/>
          <w:b/>
          <w:color w:val="222222"/>
        </w:rPr>
        <w:t>Pirkėjo tikslai.</w:t>
      </w:r>
      <w:r>
        <w:rPr>
          <w:rFonts w:ascii="Hanken Grotesk" w:hAnsi="Hanken Grotesk" w:eastAsia="Hanken Grotesk" w:cs="Hanken Grotesk"/>
          <w:b w:val="0"/>
          <w:color w:val="222222"/>
        </w:rPr>
        <w:t xml:space="preserve"> Prieigos administravimas, ugdymo organizavimas, mokymosi veiklų skyrimas, pažangos ir rezultatų peržiūra, pagalba mokiniui, Pirkėjo vidaus ataskaitos.</w:t>
      </w:r>
    </w:p>
    <w:p>
      <w:pPr>
        <w:keepLines/>
      </w:pPr>
      <w:r>
        <w:rPr>
          <w:rFonts w:ascii="Hanken Grotesk" w:hAnsi="Hanken Grotesk" w:eastAsia="Hanken Grotesk" w:cs="Hanken Grotesk"/>
          <w:b/>
          <w:color w:val="222222"/>
        </w:rPr>
        <w:t>Duomenų subjektai.</w:t>
      </w:r>
      <w:r>
        <w:rPr>
          <w:rFonts w:ascii="Hanken Grotesk" w:hAnsi="Hanken Grotesk" w:eastAsia="Hanken Grotesk" w:cs="Hanken Grotesk"/>
          <w:b w:val="0"/>
          <w:color w:val="222222"/>
        </w:rPr>
        <w:t xml:space="preserve"> Mokiniai, mokytojai, administratoriai, tėvai ar globėjai ir kiti Pirkėjo teisėtai pakviesti asmenys.</w:t>
      </w:r>
    </w:p>
    <w:p>
      <w:pPr>
        <w:keepLines/>
      </w:pPr>
      <w:r>
        <w:rPr>
          <w:rFonts w:ascii="Hanken Grotesk" w:hAnsi="Hanken Grotesk" w:eastAsia="Hanken Grotesk" w:cs="Hanken Grotesk"/>
          <w:b/>
          <w:color w:val="222222"/>
        </w:rPr>
        <w:t>Duomenų kategorijos.</w:t>
      </w:r>
      <w:r>
        <w:rPr>
          <w:rFonts w:ascii="Hanken Grotesk" w:hAnsi="Hanken Grotesk" w:eastAsia="Hanken Grotesk" w:cs="Hanken Grotesk"/>
          <w:b w:val="0"/>
          <w:color w:val="222222"/>
        </w:rPr>
        <w:t xml:space="preserve"> Vardas, pavardė, el. paštas, vaidmuo, klasė ar grupė, organizacijos narystė ir kvietimo duomenys; prisijungimo, prieigos ir saugumo įrašai; priskirtos užduotys ir testai; atsakymai, darbai, bandymai, rezultatai, pažanga ir aktyvumo duomenys; mokytojų komentarai ir nustatymai; pagalbos užklausoms būtinas turinys; techniniai duomenys, reikalingi Paslaugai ir saugumui.</w:t>
      </w:r>
    </w:p>
    <w:p>
      <w:pPr>
        <w:keepLines w:val="0"/>
      </w:pPr>
      <w:r>
        <w:rPr>
          <w:rFonts w:ascii="Hanken Grotesk" w:hAnsi="Hanken Grotesk" w:eastAsia="Hanken Grotesk" w:cs="Hanken Grotesk"/>
          <w:b/>
          <w:color w:val="222222"/>
        </w:rPr>
        <w:t>Specialių kategorijų ir labai jautrūs duomenys.</w:t>
      </w:r>
      <w:r>
        <w:rPr>
          <w:rFonts w:ascii="Hanken Grotesk" w:hAnsi="Hanken Grotesk" w:eastAsia="Hanken Grotesk" w:cs="Hanken Grotesk"/>
          <w:b w:val="0"/>
          <w:color w:val="222222"/>
        </w:rPr>
        <w:t xml:space="preserve"> Paslauga neskirta sveikatos, negalios diagnozių, religinių ar politinių pažiūrų, biometrinių identifikavimo duomenų, socialinės pagalbos bylų ar kitų specialių kategorijų duomenų registrui. Pirkėjas jų sąmoningai neteikia, nebent Šalys iš anksto raštu suderina konkretų teisėtą tikslą, BDAR 6 ir 9 straipsnių pagrindus, prieigos ribas, saugumo priemones ir saugojimo terminą. Laisvo teksto užduotyje atsitiktinai pateikta jautri informacija vertinama pagal konkretų atvejį ir nepaverčia visos Paslaugos specialių kategorijų registru.</w:t>
      </w:r>
    </w:p>
    <w:p>
      <w:pPr>
        <w:pStyle w:val="Heading1"/>
      </w:pPr>
      <w:r>
        <w:rPr>
          <w:rFonts w:ascii="Hanken Grotesk" w:hAnsi="Hanken Grotesk" w:eastAsia="Hanken Grotesk" w:cs="Hanken Grotesk"/>
          <w:b/>
          <w:color w:val="222222"/>
        </w:rPr>
        <w:t>3 priedas Techninės ir organizacinės priemonės</w:t>
      </w:r>
    </w:p>
    <w:p>
      <w:pPr>
        <w:keepLines/>
      </w:pPr>
      <w:r>
        <w:rPr>
          <w:rFonts w:ascii="Hanken Grotesk" w:hAnsi="Hanken Grotesk" w:eastAsia="Hanken Grotesk" w:cs="Hanken Grotesk"/>
          <w:b w:val="0"/>
          <w:color w:val="222222"/>
        </w:rPr>
        <w:t>Tiekėjas pagal riziką taiko ir palaiko šias priemonių kategorijas:</w:t>
      </w:r>
    </w:p>
    <w:p>
      <w:pPr>
        <w:pStyle w:val="LegalBullet"/>
      </w:pPr>
      <w:r>
        <w:rPr>
          <w:b/>
        </w:rPr>
        <w:t xml:space="preserve">• </w:t>
      </w:r>
      <w:r>
        <w:rPr>
          <w:rFonts w:ascii="Hanken Grotesk" w:hAnsi="Hanken Grotesk" w:eastAsia="Hanken Grotesk" w:cs="Hanken Grotesk"/>
          <w:b w:val="0"/>
          <w:color w:val="222222"/>
        </w:rPr>
        <w:t>šifruotą duomenų perdavimą viešais tinklais naudojant šiuolaikinius TLS protokolus;</w:t>
      </w:r>
    </w:p>
    <w:p>
      <w:pPr>
        <w:pStyle w:val="LegalBullet"/>
      </w:pPr>
      <w:r>
        <w:rPr>
          <w:b/>
        </w:rPr>
        <w:t xml:space="preserve">• </w:t>
      </w:r>
      <w:r>
        <w:rPr>
          <w:rFonts w:ascii="Hanken Grotesk" w:hAnsi="Hanken Grotesk" w:eastAsia="Hanken Grotesk" w:cs="Hanken Grotesk"/>
          <w:b w:val="0"/>
          <w:color w:val="222222"/>
        </w:rPr>
        <w:t>prieigos valdymą pagal roles, individualias paskyras ir mažiausių būtinų teisių principą;</w:t>
      </w:r>
    </w:p>
    <w:p>
      <w:pPr>
        <w:pStyle w:val="LegalBullet"/>
      </w:pPr>
      <w:r>
        <w:rPr>
          <w:b/>
        </w:rPr>
        <w:t xml:space="preserve">• </w:t>
      </w:r>
      <w:r>
        <w:rPr>
          <w:rFonts w:ascii="Hanken Grotesk" w:hAnsi="Hanken Grotesk" w:eastAsia="Hanken Grotesk" w:cs="Hanken Grotesk"/>
          <w:b w:val="0"/>
          <w:color w:val="222222"/>
        </w:rPr>
        <w:t>prisijungimą vienkartinėmis nuorodomis ar kodais ir prisijungimo paslapčių apsaugą;</w:t>
      </w:r>
    </w:p>
    <w:p>
      <w:pPr>
        <w:pStyle w:val="LegalBullet"/>
      </w:pPr>
      <w:r>
        <w:rPr>
          <w:b/>
        </w:rPr>
        <w:t xml:space="preserve">• </w:t>
      </w:r>
      <w:r>
        <w:rPr>
          <w:rFonts w:ascii="Hanken Grotesk" w:hAnsi="Hanken Grotesk" w:eastAsia="Hanken Grotesk" w:cs="Hanken Grotesk"/>
          <w:b w:val="0"/>
          <w:color w:val="222222"/>
        </w:rPr>
        <w:t>administracinių ir saugumui reikšmingų veiksmų registravimą tiek, kiek tai būtina saugumui, trikčių tyrimui ir atskaitomybei;</w:t>
      </w:r>
    </w:p>
    <w:p>
      <w:pPr>
        <w:pStyle w:val="LegalBullet"/>
      </w:pPr>
      <w:r>
        <w:rPr>
          <w:b/>
        </w:rPr>
        <w:t xml:space="preserve">• </w:t>
      </w:r>
      <w:r>
        <w:rPr>
          <w:rFonts w:ascii="Hanken Grotesk" w:hAnsi="Hanken Grotesk" w:eastAsia="Hanken Grotesk" w:cs="Hanken Grotesk"/>
          <w:b w:val="0"/>
          <w:color w:val="222222"/>
        </w:rPr>
        <w:t>gamybinių sistemų, duomenų bazių ir atsarginių kopijų prieigos ribojimą;</w:t>
      </w:r>
    </w:p>
    <w:p>
      <w:pPr>
        <w:pStyle w:val="LegalBullet"/>
      </w:pPr>
      <w:r>
        <w:rPr>
          <w:b/>
        </w:rPr>
        <w:t xml:space="preserve">• </w:t>
      </w:r>
      <w:r>
        <w:rPr>
          <w:rFonts w:ascii="Hanken Grotesk" w:hAnsi="Hanken Grotesk" w:eastAsia="Hanken Grotesk" w:cs="Hanken Grotesk"/>
          <w:b w:val="0"/>
          <w:color w:val="222222"/>
        </w:rPr>
        <w:t>pagrįstas atsarginių kopijų, atkūrimo ir veiklos tęstinumo procedūras;</w:t>
      </w:r>
    </w:p>
    <w:p>
      <w:pPr>
        <w:pStyle w:val="LegalBullet"/>
      </w:pPr>
      <w:r>
        <w:rPr>
          <w:b/>
        </w:rPr>
        <w:t xml:space="preserve">• </w:t>
      </w:r>
      <w:r>
        <w:rPr>
          <w:rFonts w:ascii="Hanken Grotesk" w:hAnsi="Hanken Grotesk" w:eastAsia="Hanken Grotesk" w:cs="Hanken Grotesk"/>
          <w:b w:val="0"/>
          <w:color w:val="222222"/>
        </w:rPr>
        <w:t>sistemų bei priklausomybių atnaujinimą, pažeidžiamumų ir incidentų valdymą;</w:t>
      </w:r>
    </w:p>
    <w:p>
      <w:pPr>
        <w:pStyle w:val="LegalBullet"/>
      </w:pPr>
      <w:r>
        <w:rPr>
          <w:b/>
        </w:rPr>
        <w:t xml:space="preserve">• </w:t>
      </w:r>
      <w:r>
        <w:rPr>
          <w:rFonts w:ascii="Hanken Grotesk" w:hAnsi="Hanken Grotesk" w:eastAsia="Hanken Grotesk" w:cs="Hanken Grotesk"/>
          <w:b w:val="0"/>
          <w:color w:val="222222"/>
        </w:rPr>
        <w:t>duomenų kiekio mažinimą, saugojimo terminų ir ištrynimo procesus;</w:t>
      </w:r>
    </w:p>
    <w:p>
      <w:pPr>
        <w:pStyle w:val="LegalBullet"/>
      </w:pPr>
      <w:r>
        <w:rPr>
          <w:b/>
        </w:rPr>
        <w:t xml:space="preserve">• </w:t>
      </w:r>
      <w:r>
        <w:rPr>
          <w:rFonts w:ascii="Hanken Grotesk" w:hAnsi="Hanken Grotesk" w:eastAsia="Hanken Grotesk" w:cs="Hanken Grotesk"/>
          <w:b w:val="0"/>
          <w:color w:val="222222"/>
        </w:rPr>
        <w:t>subtvarkytojų patikrą ir sutartines duomenų apsaugos pareigas;</w:t>
      </w:r>
    </w:p>
    <w:p>
      <w:pPr>
        <w:pStyle w:val="LegalBullet"/>
      </w:pPr>
      <w:r>
        <w:rPr>
          <w:b/>
        </w:rPr>
        <w:t xml:space="preserve">• </w:t>
      </w:r>
      <w:r>
        <w:rPr>
          <w:rFonts w:ascii="Hanken Grotesk" w:hAnsi="Hanken Grotesk" w:eastAsia="Hanken Grotesk" w:cs="Hanken Grotesk"/>
          <w:b w:val="0"/>
          <w:color w:val="222222"/>
        </w:rPr>
        <w:t>darbuotojų ir rangovų konfidencialumo pareigas;</w:t>
      </w:r>
    </w:p>
    <w:p>
      <w:pPr>
        <w:pStyle w:val="LegalBullet"/>
      </w:pPr>
      <w:r>
        <w:rPr>
          <w:b/>
        </w:rPr>
        <w:t xml:space="preserve">• </w:t>
      </w:r>
      <w:r>
        <w:rPr>
          <w:rFonts w:ascii="Hanken Grotesk" w:hAnsi="Hanken Grotesk" w:eastAsia="Hanken Grotesk" w:cs="Hanken Grotesk"/>
          <w:b w:val="0"/>
          <w:color w:val="222222"/>
        </w:rPr>
        <w:t>logines produkcijos ir kūrimo aplinkų atskyrimo priemones, kiek tai pagrįstai įmanoma;</w:t>
      </w:r>
    </w:p>
    <w:p>
      <w:pPr>
        <w:pStyle w:val="LegalBullet"/>
      </w:pPr>
      <w:r>
        <w:rPr>
          <w:b/>
        </w:rPr>
        <w:t xml:space="preserve">• </w:t>
      </w:r>
      <w:r>
        <w:rPr>
          <w:rFonts w:ascii="Hanken Grotesk" w:hAnsi="Hanken Grotesk" w:eastAsia="Hanken Grotesk" w:cs="Hanken Grotesk"/>
          <w:b w:val="0"/>
          <w:color w:val="222222"/>
        </w:rPr>
        <w:t>periodinį priemonių veiksmingumo vertinimą ir jų atnaujinimą pagal riziką.</w:t>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anken Grotesk">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05F">
    <w:pPr>
      <w:rPr/>
    </w:pP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05D">
    <w:pPr>
      <w:spacing w:after="0"/>
      <w:ind w:right="-360"/>
      <w:jc w:val="right"/>
      <w:rPr/>
    </w:pPr>
    <w:r>
      <w:rPr/>
      <w:drawing>
        <wp:inline distB="114300" distT="114300" distL="114300" distR="114300">
          <wp:extent cx="481013" cy="4191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81013" cy="419100"/>
                  </a:xfrm>
                  <a:prstGeom prst="rect"/>
                  <a:ln/>
                </pic:spPr>
              </pic:pic>
            </a:graphicData>
          </a:graphic>
        </wp:inline>
      </w:drawing>
    </w:r>
    <w:r>
      <w:rPr>
        <w:rtl w:val="0"/>
      </w:rPr>
    </w:r>
  </w:p>
  <w:p w14:paraId="0000005E">
    <w:pPr>
      <w:ind w:right="-360"/>
      <w:jc w:val="right"/>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anken Grotesk" w:cs="Hanken Grotesk" w:eastAsia="Hanken Grotesk" w:hAnsi="Hanken Grotesk"/>
        <w:sz w:val="22"/>
        <w:szCs w:val="22"/>
        <w:lang w:val="lt-L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widowControl/>
      <w:spacing w:after="120" w:line="240" w:lineRule="auto"/>
    </w:pPr>
    <w:rPr>
      <w:rFonts w:ascii="Hanken Grotesk" w:hAnsi="Hanken Grotesk" w:eastAsia="Hanken Grotesk" w:cs="Hanken Grotesk"/>
      <w:color w:val="222222"/>
      <w:sz w:val="22"/>
    </w:rPr>
  </w:style>
  <w:style w:type="paragraph" w:styleId="Heading1">
    <w:name w:val="heading 1"/>
    <w:basedOn w:val="Normal"/>
    <w:next w:val="Normal"/>
    <w:pPr>
      <w:keepNext/>
      <w:keepLines/>
      <w:pageBreakBefore w:val="0"/>
      <w:spacing w:after="140" w:before="320" w:lineRule="auto"/>
    </w:pPr>
    <w:rPr>
      <w:rFonts w:ascii="Hanken Grotesk" w:hAnsi="Hanken Grotesk" w:eastAsia="Hanken Grotesk" w:cs="Hanken Grotesk"/>
      <w:b/>
      <w:color w:val="222222"/>
      <w:sz w:val="34"/>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keepLines w:val="1"/>
      <w:pageBreakBefore w:val="0"/>
      <w:spacing w:after="360" w:before="320" w:lineRule="auto"/>
      <w:jc w:val="center"/>
    </w:pPr>
    <w:rPr>
      <w:rFonts w:ascii="Hanken Grotesk" w:hAnsi="Hanken Grotesk" w:eastAsia="Hanken Grotesk" w:cs="Hanken Grotesk"/>
      <w:b/>
      <w:color w:val="222222"/>
      <w:sz w:val="46"/>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customStyle="1" w:styleId="LegalBullet">
    <w:name w:val="Legal Bullet"/>
    <w:basedOn w:val="Normal"/>
    <w:pPr>
      <w:spacing w:after="60"/>
      <w:ind w:left="360" w:hanging="230"/>
    </w:pPr>
    <w:rPr>
      <w:rFonts w:ascii="Hanken Grotesk" w:hAnsi="Hanken Grotesk" w:eastAsia="Hanken Grotesk" w:cs="Hanken Grotesk"/>
      <w:color w:val="222222"/>
      <w:sz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yperlink" Target="mailto:mokykloms@edukamentas.lt" TargetMode="External"/><Relationship Id="rId10" Type="http://schemas.openxmlformats.org/officeDocument/2006/relationships/hyperlink" Target="https://edukamentas.lt/tos" TargetMode="External"/><Relationship Id="rId11" Type="http://schemas.openxmlformats.org/officeDocument/2006/relationships/hyperlink" Target="mailto:pagalba@edukamentas.lt" TargetMode="External"/><Relationship Id="rId12" Type="http://schemas.openxmlformats.org/officeDocument/2006/relationships/hyperlink" Target="https://edukamentas.lt/bdar-mokykloms" TargetMode="External"/><Relationship Id="rId13" Type="http://schemas.openxmlformats.org/officeDocument/2006/relationships/hyperlink" Target="https://edukamentas.lt/privacy" TargetMode="External"/><Relationship Id="rId14" Type="http://schemas.openxmlformats.org/officeDocument/2006/relationships/hyperlink" Target="https://edukamentas.lt/subpr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ankenGrotesk-regular.ttf"/><Relationship Id="rId2" Type="http://schemas.openxmlformats.org/officeDocument/2006/relationships/font" Target="fonts/HankenGrotesk-bold.ttf"/><Relationship Id="rId3" Type="http://schemas.openxmlformats.org/officeDocument/2006/relationships/font" Target="fonts/HankenGrotesk-italic.ttf"/><Relationship Id="rId4" Type="http://schemas.openxmlformats.org/officeDocument/2006/relationships/font" Target="fonts/HankenGrotesk-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Pirkimo sutartis mokykloms</dc:title>
  <cp:lastModifiedBy/>
  <cp:revision>1</cp:revision>
  <dcterms:modified xsi:type="dcterms:W3CDTF">2026-09-30T10:49:42Z</dcterms:modified>
  <dc:subject>Edukamentas sutarties šablonas mokykloms</dc:subject>
  <cp:keywords>Edukamentas, mokykla, sutartis, BDAR</cp:keywords>
</cp:coreProperties>
</file>