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HankenGrotesk-bold.ttf" ContentType="application/x-font-ttf"/>
  <Override PartName="/word/fonts/HankenGrotesk-boldItalic.ttf" ContentType="application/x-font-ttf"/>
  <Override PartName="/word/fonts/HankenGrotesk-italic.ttf" ContentType="application/x-font-ttf"/>
  <Override PartName="/word/fonts/HankenGrotesk-regular.ttf" ContentType="application/x-font-ttf"/>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Title"/>
        <w:keepNext/>
      </w:pPr>
      <w:r>
        <w:rPr>
          <w:rFonts w:ascii="Hanken Grotesk" w:hAnsi="Hanken Grotesk" w:eastAsia="Hanken Grotesk" w:cs="Hanken Grotesk"/>
          <w:b/>
          <w:color w:val="222222"/>
        </w:rPr>
        <w:t>BANDOMOSIOS PROGRAMOS SUTARTIS MOKYKLOMS</w:t>
      </w:r>
    </w:p>
    <w:p>
      <w:pPr>
        <w:keepLines/>
        <w:spacing w:after="240"/>
        <w:jc w:val="center"/>
      </w:pPr>
      <w:r>
        <w:rPr>
          <w:rFonts w:ascii="Hanken Grotesk" w:hAnsi="Hanken Grotesk" w:eastAsia="Hanken Grotesk" w:cs="Hanken Grotesk"/>
          <w:b/>
          <w:color w:val="222222"/>
        </w:rPr>
        <w:t>Redakcija: 2026 m. spalio 1 d.</w:t>
      </w:r>
    </w:p>
    <w:p>
      <w:pPr>
        <w:keepLines/>
      </w:pPr>
      <w:r>
        <w:rPr>
          <w:rFonts w:ascii="Hanken Grotesk" w:hAnsi="Hanken Grotesk" w:eastAsia="Hanken Grotesk" w:cs="Hanken Grotesk"/>
          <w:b w:val="0"/>
          <w:color w:val="222222"/>
        </w:rPr>
        <w:t xml:space="preserve">Sutarties Nr. </w:t>
      </w:r>
      <w:r>
        <w:rPr>
          <w:rFonts w:ascii="Hanken Grotesk" w:hAnsi="Hanken Grotesk" w:eastAsia="Hanken Grotesk" w:cs="Hanken Grotesk"/>
          <w:b/>
          <w:color w:val="222222"/>
        </w:rPr>
        <w:t>[numeris]</w:t>
      </w:r>
      <w:r>
        <w:br/>
      </w:r>
      <w:r>
        <w:rPr>
          <w:rFonts w:ascii="Hanken Grotesk" w:hAnsi="Hanken Grotesk" w:eastAsia="Hanken Grotesk" w:cs="Hanken Grotesk"/>
          <w:b w:val="0"/>
          <w:color w:val="222222"/>
        </w:rPr>
        <w:t xml:space="preserve">Sutarties sudarymo data </w:t>
      </w:r>
      <w:r>
        <w:rPr>
          <w:rFonts w:ascii="Hanken Grotesk" w:hAnsi="Hanken Grotesk" w:eastAsia="Hanken Grotesk" w:cs="Hanken Grotesk"/>
          <w:b/>
          <w:color w:val="222222"/>
        </w:rPr>
        <w:t>[YYYY-MM-DD]</w:t>
      </w:r>
      <w:r>
        <w:br/>
      </w:r>
      <w:r>
        <w:rPr>
          <w:rFonts w:ascii="Hanken Grotesk" w:hAnsi="Hanken Grotesk" w:eastAsia="Hanken Grotesk" w:cs="Hanken Grotesk"/>
          <w:b w:val="0"/>
          <w:color w:val="222222"/>
        </w:rPr>
        <w:t xml:space="preserve">Bandomosios prieigos aktyvavimo data </w:t>
      </w:r>
      <w:r>
        <w:rPr>
          <w:rFonts w:ascii="Hanken Grotesk" w:hAnsi="Hanken Grotesk" w:eastAsia="Hanken Grotesk" w:cs="Hanken Grotesk"/>
          <w:b/>
          <w:color w:val="222222"/>
        </w:rPr>
        <w:t>[YYYY-MM-DD]</w:t>
      </w:r>
    </w:p>
    <w:p>
      <w:pPr>
        <w:pStyle w:val="Heading1"/>
      </w:pPr>
      <w:r>
        <w:rPr>
          <w:rFonts w:ascii="Hanken Grotesk" w:hAnsi="Hanken Grotesk" w:eastAsia="Hanken Grotesk" w:cs="Hanken Grotesk"/>
          <w:b/>
          <w:color w:val="222222"/>
        </w:rPr>
        <w:t>Šalys</w:t>
      </w:r>
    </w:p>
    <w:p>
      <w:pPr>
        <w:keepLines/>
      </w:pPr>
      <w:r>
        <w:rPr>
          <w:rFonts w:ascii="Hanken Grotesk" w:hAnsi="Hanken Grotesk" w:eastAsia="Hanken Grotesk" w:cs="Hanken Grotesk"/>
          <w:b/>
          <w:color w:val="222222"/>
        </w:rPr>
        <w:t>MB „Uncascade“</w:t>
      </w:r>
      <w:r>
        <w:rPr>
          <w:rFonts w:ascii="Hanken Grotesk" w:hAnsi="Hanken Grotesk" w:eastAsia="Hanken Grotesk" w:cs="Hanken Grotesk"/>
          <w:b w:val="0"/>
          <w:color w:val="222222"/>
        </w:rPr>
        <w:t xml:space="preserve">, juridinio asmens kodas 307057505, PVM mokėtojo kodas LT100018716618, buveinė V. Nagevičiaus g. 3, LT-08237 Vilnius, veikianti vardu „Edukamentas“, atstovaujama direktoriaus Manto Vilčinsko, el. paštas </w:t>
      </w:r>
      <w:hyperlink r:id="rId9">
        <w:r>
          <w:rPr>
            <w:rFonts w:ascii="Hanken Grotesk" w:hAnsi="Hanken Grotesk" w:eastAsia="Hanken Grotesk" w:cs="Hanken Grotesk"/>
            <w:color w:val="222222"/>
            <w:u w:val="single"/>
          </w:rPr>
          <w:t>mokykloms@edukamentas.lt</w:t>
        </w:r>
      </w:hyperlink>
      <w:r>
        <w:rPr>
          <w:rFonts w:ascii="Hanken Grotesk" w:hAnsi="Hanken Grotesk" w:eastAsia="Hanken Grotesk" w:cs="Hanken Grotesk"/>
          <w:b w:val="0"/>
          <w:color w:val="222222"/>
        </w:rPr>
        <w:t xml:space="preserve">, tel. +370 608 54065 (toliau – </w:t>
      </w:r>
      <w:r>
        <w:rPr>
          <w:rFonts w:ascii="Hanken Grotesk" w:hAnsi="Hanken Grotesk" w:eastAsia="Hanken Grotesk" w:cs="Hanken Grotesk"/>
          <w:b/>
          <w:color w:val="222222"/>
        </w:rPr>
        <w:t>Edukamentas</w:t>
      </w:r>
      <w:r>
        <w:rPr>
          <w:rFonts w:ascii="Hanken Grotesk" w:hAnsi="Hanken Grotesk" w:eastAsia="Hanken Grotesk" w:cs="Hanken Grotesk"/>
          <w:b w:val="0"/>
          <w:color w:val="222222"/>
        </w:rPr>
        <w:t>),</w:t>
      </w:r>
    </w:p>
    <w:p>
      <w:pPr>
        <w:keepLines/>
      </w:pPr>
      <w:r>
        <w:rPr>
          <w:rFonts w:ascii="Hanken Grotesk" w:hAnsi="Hanken Grotesk" w:eastAsia="Hanken Grotesk" w:cs="Hanken Grotesk"/>
          <w:b w:val="0"/>
          <w:color w:val="222222"/>
        </w:rPr>
        <w:t>ir</w:t>
      </w:r>
    </w:p>
    <w:p>
      <w:pPr>
        <w:keepLines/>
      </w:pPr>
      <w:r>
        <w:rPr>
          <w:rFonts w:ascii="Hanken Grotesk" w:hAnsi="Hanken Grotesk" w:eastAsia="Hanken Grotesk" w:cs="Hanken Grotesk"/>
          <w:b/>
          <w:color w:val="222222"/>
        </w:rPr>
        <w:t>[Mokyklos pavadinimas]</w:t>
      </w:r>
      <w:r>
        <w:rPr>
          <w:rFonts w:ascii="Hanken Grotesk" w:hAnsi="Hanken Grotesk" w:eastAsia="Hanken Grotesk" w:cs="Hanken Grotesk"/>
          <w:b w:val="0"/>
          <w:color w:val="222222"/>
        </w:rPr>
        <w:t xml:space="preserve">, juridinio asmens kodas </w:t>
      </w:r>
      <w:r>
        <w:rPr>
          <w:rFonts w:ascii="Hanken Grotesk" w:hAnsi="Hanken Grotesk" w:eastAsia="Hanken Grotesk" w:cs="Hanken Grotesk"/>
          <w:b/>
          <w:color w:val="222222"/>
        </w:rPr>
        <w:t>[kodas]</w:t>
      </w:r>
      <w:r>
        <w:rPr>
          <w:rFonts w:ascii="Hanken Grotesk" w:hAnsi="Hanken Grotesk" w:eastAsia="Hanken Grotesk" w:cs="Hanken Grotesk"/>
          <w:b w:val="0"/>
          <w:color w:val="222222"/>
        </w:rPr>
        <w:t xml:space="preserve">, buveinė </w:t>
      </w:r>
      <w:r>
        <w:rPr>
          <w:rFonts w:ascii="Hanken Grotesk" w:hAnsi="Hanken Grotesk" w:eastAsia="Hanken Grotesk" w:cs="Hanken Grotesk"/>
          <w:b/>
          <w:color w:val="222222"/>
        </w:rPr>
        <w:t>[adresas]</w:t>
      </w:r>
      <w:r>
        <w:rPr>
          <w:rFonts w:ascii="Hanken Grotesk" w:hAnsi="Hanken Grotesk" w:eastAsia="Hanken Grotesk" w:cs="Hanken Grotesk"/>
          <w:b w:val="0"/>
          <w:color w:val="222222"/>
        </w:rPr>
        <w:t xml:space="preserve">, atstovaujama </w:t>
      </w:r>
      <w:r>
        <w:rPr>
          <w:rFonts w:ascii="Hanken Grotesk" w:hAnsi="Hanken Grotesk" w:eastAsia="Hanken Grotesk" w:cs="Hanken Grotesk"/>
          <w:b/>
          <w:color w:val="222222"/>
        </w:rPr>
        <w:t>[pareigos, vardas ir pavardė]</w:t>
      </w:r>
      <w:r>
        <w:rPr>
          <w:rFonts w:ascii="Hanken Grotesk" w:hAnsi="Hanken Grotesk" w:eastAsia="Hanken Grotesk" w:cs="Hanken Grotesk"/>
          <w:b w:val="0"/>
          <w:color w:val="222222"/>
        </w:rPr>
        <w:t xml:space="preserve">, el. paštas </w:t>
      </w:r>
      <w:r>
        <w:rPr>
          <w:rFonts w:ascii="Hanken Grotesk" w:hAnsi="Hanken Grotesk" w:eastAsia="Hanken Grotesk" w:cs="Hanken Grotesk"/>
          <w:b/>
          <w:color w:val="222222"/>
        </w:rPr>
        <w:t>[el. paštas]</w:t>
      </w:r>
      <w:r>
        <w:rPr>
          <w:rFonts w:ascii="Hanken Grotesk" w:hAnsi="Hanken Grotesk" w:eastAsia="Hanken Grotesk" w:cs="Hanken Grotesk"/>
          <w:b w:val="0"/>
          <w:color w:val="222222"/>
        </w:rPr>
        <w:t xml:space="preserve">, tel. </w:t>
      </w:r>
      <w:r>
        <w:rPr>
          <w:rFonts w:ascii="Hanken Grotesk" w:hAnsi="Hanken Grotesk" w:eastAsia="Hanken Grotesk" w:cs="Hanken Grotesk"/>
          <w:b/>
          <w:color w:val="222222"/>
        </w:rPr>
        <w:t>[telefonas]</w:t>
      </w:r>
      <w:r>
        <w:rPr>
          <w:rFonts w:ascii="Hanken Grotesk" w:hAnsi="Hanken Grotesk" w:eastAsia="Hanken Grotesk" w:cs="Hanken Grotesk"/>
          <w:b w:val="0"/>
          <w:color w:val="222222"/>
        </w:rPr>
        <w:t xml:space="preserve"> (toliau – </w:t>
      </w:r>
      <w:r>
        <w:rPr>
          <w:rFonts w:ascii="Hanken Grotesk" w:hAnsi="Hanken Grotesk" w:eastAsia="Hanken Grotesk" w:cs="Hanken Grotesk"/>
          <w:b/>
          <w:color w:val="222222"/>
        </w:rPr>
        <w:t>Mokykla</w:t>
      </w:r>
      <w:r>
        <w:rPr>
          <w:rFonts w:ascii="Hanken Grotesk" w:hAnsi="Hanken Grotesk" w:eastAsia="Hanken Grotesk" w:cs="Hanken Grotesk"/>
          <w:b w:val="0"/>
          <w:color w:val="222222"/>
        </w:rPr>
        <w:t>),</w:t>
      </w:r>
    </w:p>
    <w:p>
      <w:pPr>
        <w:keepLines/>
      </w:pPr>
      <w:r>
        <w:rPr>
          <w:rFonts w:ascii="Hanken Grotesk" w:hAnsi="Hanken Grotesk" w:eastAsia="Hanken Grotesk" w:cs="Hanken Grotesk"/>
          <w:b w:val="0"/>
          <w:color w:val="222222"/>
        </w:rPr>
        <w:t xml:space="preserve">toliau kartu – </w:t>
      </w:r>
      <w:r>
        <w:rPr>
          <w:rFonts w:ascii="Hanken Grotesk" w:hAnsi="Hanken Grotesk" w:eastAsia="Hanken Grotesk" w:cs="Hanken Grotesk"/>
          <w:b/>
          <w:color w:val="222222"/>
        </w:rPr>
        <w:t>Šalys</w:t>
      </w:r>
      <w:r>
        <w:rPr>
          <w:rFonts w:ascii="Hanken Grotesk" w:hAnsi="Hanken Grotesk" w:eastAsia="Hanken Grotesk" w:cs="Hanken Grotesk"/>
          <w:b w:val="0"/>
          <w:color w:val="222222"/>
        </w:rPr>
        <w:t xml:space="preserve">, o kiekviena atskirai – </w:t>
      </w:r>
      <w:r>
        <w:rPr>
          <w:rFonts w:ascii="Hanken Grotesk" w:hAnsi="Hanken Grotesk" w:eastAsia="Hanken Grotesk" w:cs="Hanken Grotesk"/>
          <w:b/>
          <w:color w:val="222222"/>
        </w:rPr>
        <w:t>Šalis</w:t>
      </w:r>
      <w:r>
        <w:rPr>
          <w:rFonts w:ascii="Hanken Grotesk" w:hAnsi="Hanken Grotesk" w:eastAsia="Hanken Grotesk" w:cs="Hanken Grotesk"/>
          <w:b w:val="0"/>
          <w:color w:val="222222"/>
        </w:rPr>
        <w:t xml:space="preserve">, sudaro šią Bandomosios programos sutartį (toliau – </w:t>
      </w:r>
      <w:r>
        <w:rPr>
          <w:rFonts w:ascii="Hanken Grotesk" w:hAnsi="Hanken Grotesk" w:eastAsia="Hanken Grotesk" w:cs="Hanken Grotesk"/>
          <w:b/>
          <w:color w:val="222222"/>
        </w:rPr>
        <w:t>Sutartis</w:t>
      </w:r>
      <w:r>
        <w:rPr>
          <w:rFonts w:ascii="Hanken Grotesk" w:hAnsi="Hanken Grotesk" w:eastAsia="Hanken Grotesk" w:cs="Hanken Grotesk"/>
          <w:b w:val="0"/>
          <w:color w:val="222222"/>
        </w:rPr>
        <w:t>).</w:t>
      </w:r>
    </w:p>
    <w:p>
      <w:pPr>
        <w:pStyle w:val="Heading1"/>
      </w:pPr>
      <w:r>
        <w:rPr>
          <w:rFonts w:ascii="Hanken Grotesk" w:hAnsi="Hanken Grotesk" w:eastAsia="Hanken Grotesk" w:cs="Hanken Grotesk"/>
          <w:b/>
          <w:color w:val="222222"/>
        </w:rPr>
        <w:t>1 Sutarties tikslas ir bandomoji programa</w:t>
      </w:r>
    </w:p>
    <w:p>
      <w:pPr>
        <w:keepLines/>
      </w:pPr>
      <w:r>
        <w:rPr>
          <w:rFonts w:ascii="Hanken Grotesk" w:hAnsi="Hanken Grotesk" w:eastAsia="Hanken Grotesk" w:cs="Hanken Grotesk"/>
          <w:b w:val="0"/>
          <w:color w:val="222222"/>
        </w:rPr>
        <w:t>1.1. Edukamentas suteikia Mokyklai laikiną, neatlygintiną ir neperleidžiamą prieigą prie „Edukamentas Mokykloms“ funkcijų, nurodytų 1 priede, kad Mokykla galėtų įvertinti jų tinkamumą ugdymui, organizacijos administravimui ir galimam vėlesniam pirkimui.</w:t>
      </w:r>
    </w:p>
    <w:p>
      <w:pPr>
        <w:keepLines/>
      </w:pPr>
      <w:r>
        <w:rPr>
          <w:rFonts w:ascii="Hanken Grotesk" w:hAnsi="Hanken Grotesk" w:eastAsia="Hanken Grotesk" w:cs="Hanken Grotesk"/>
          <w:b w:val="0"/>
          <w:color w:val="222222"/>
        </w:rPr>
        <w:t xml:space="preserve">1.2. Bandomoji programa trunka </w:t>
      </w:r>
      <w:r>
        <w:rPr>
          <w:rFonts w:ascii="Hanken Grotesk" w:hAnsi="Hanken Grotesk" w:eastAsia="Hanken Grotesk" w:cs="Hanken Grotesk"/>
          <w:b/>
          <w:color w:val="222222"/>
        </w:rPr>
        <w:t>60 kalendorinių dienų nuo aktyvavimo datos</w:t>
      </w:r>
      <w:r>
        <w:rPr>
          <w:rFonts w:ascii="Hanken Grotesk" w:hAnsi="Hanken Grotesk" w:eastAsia="Hanken Grotesk" w:cs="Hanken Grotesk"/>
          <w:b w:val="0"/>
          <w:color w:val="222222"/>
        </w:rPr>
        <w:t>, jei 1 priede nenurodyta kitaip. Vien Sutarties pasirašymas, sąskaitos išrašymas ar naudotojo pavėluotas prisijungimas šio termino nepratęsia.</w:t>
      </w:r>
    </w:p>
    <w:p>
      <w:pPr>
        <w:keepLines/>
      </w:pPr>
      <w:r>
        <w:rPr>
          <w:rFonts w:ascii="Hanken Grotesk" w:hAnsi="Hanken Grotesk" w:eastAsia="Hanken Grotesk" w:cs="Hanken Grotesk"/>
          <w:b w:val="0"/>
          <w:color w:val="222222"/>
        </w:rPr>
        <w:t>1.3. Pasibaigus bandomajai programai mokama prieiga nepradedama automatiškai. Tęsti galima tik pagal atskirą raštu patvirtintą pasiūlymą, užsakymą ar pirkimo sutartį. Mokyklos tylėjimas, naudotojų nepašalinimas ar anksčiau pateikti rekvizitai nėra mokamo užsakymo patvirtinimas.</w:t>
      </w:r>
    </w:p>
    <w:p>
      <w:pPr>
        <w:keepLines/>
      </w:pPr>
      <w:r>
        <w:rPr>
          <w:rFonts w:ascii="Hanken Grotesk" w:hAnsi="Hanken Grotesk" w:eastAsia="Hanken Grotesk" w:cs="Hanken Grotesk"/>
          <w:b w:val="0"/>
          <w:color w:val="222222"/>
        </w:rPr>
        <w:t>1.4. Bandomoji programa nėra viešojo pirkimo procedūros pakaitalas. Kiekviena Šalis pati atsako už jai taikomų pirkimų, biudžeto, įgaliojimų ir vidaus kontrolės taisyklių laikymąsi.</w:t>
      </w:r>
    </w:p>
    <w:p>
      <w:pPr>
        <w:pStyle w:val="Heading1"/>
      </w:pPr>
      <w:r>
        <w:rPr>
          <w:rFonts w:ascii="Hanken Grotesk" w:hAnsi="Hanken Grotesk" w:eastAsia="Hanken Grotesk" w:cs="Hanken Grotesk"/>
          <w:b/>
          <w:color w:val="222222"/>
        </w:rPr>
        <w:t>2 Paslaugos apimtis ir aktyvavimas</w:t>
      </w:r>
    </w:p>
    <w:p>
      <w:pPr>
        <w:keepLines/>
      </w:pPr>
      <w:r>
        <w:rPr>
          <w:rFonts w:ascii="Hanken Grotesk" w:hAnsi="Hanken Grotesk" w:eastAsia="Hanken Grotesk" w:cs="Hanken Grotesk"/>
          <w:b w:val="0"/>
          <w:color w:val="222222"/>
        </w:rPr>
        <w:t>2.1. Konkrečios mokinių ir mokytojų vietos, klasės ar pogrupiai, įjungtos funkcijos, naudojimo limitai, kontaktiniai asmenys ir aktyvavimo data nurodomi 1 priede.</w:t>
      </w:r>
    </w:p>
    <w:p>
      <w:pPr>
        <w:keepLines/>
      </w:pPr>
      <w:r>
        <w:rPr>
          <w:rFonts w:ascii="Hanken Grotesk" w:hAnsi="Hanken Grotesk" w:eastAsia="Hanken Grotesk" w:cs="Hanken Grotesk"/>
          <w:b w:val="0"/>
          <w:color w:val="222222"/>
        </w:rPr>
        <w:t>2.2. Edukamentas sukuria Mokyklos organizacijos erdvę arba prijungia Mokyklą prie esamos erdvės ir suteikia administratoriaus teises Mokyklos nurodytam įgaliotam asmeniui.</w:t>
      </w:r>
    </w:p>
    <w:p>
      <w:pPr>
        <w:keepLines/>
      </w:pPr>
      <w:r>
        <w:rPr>
          <w:rFonts w:ascii="Hanken Grotesk" w:hAnsi="Hanken Grotesk" w:eastAsia="Hanken Grotesk" w:cs="Hanken Grotesk"/>
          <w:b w:val="0"/>
          <w:color w:val="222222"/>
        </w:rPr>
        <w:t>2.3. Paslauga teikiama nuotoliniu būdu. Edukamentas deda pagrįstas pastangas, kad Paslauga būtų prieinama, tačiau bandomajai programai nenustatomas garantuotas nepertraukiamo veikimo laikas ar reagavimo terminas, jei 1 priede aiškiai nesusitarta kitaip. Planiniai darbai, skubūs saugumo pakeitimai, trečiųjų šalių infrastruktūros sutrikimai ir force majeure gali laikinai riboti prieigą.</w:t>
      </w:r>
    </w:p>
    <w:p>
      <w:pPr>
        <w:keepLines/>
      </w:pPr>
      <w:r>
        <w:rPr>
          <w:rFonts w:ascii="Hanken Grotesk" w:hAnsi="Hanken Grotesk" w:eastAsia="Hanken Grotesk" w:cs="Hanken Grotesk"/>
          <w:b w:val="0"/>
          <w:color w:val="222222"/>
        </w:rPr>
        <w:t xml:space="preserve">2.4. Pagalba teikiama el. paštu </w:t>
      </w:r>
      <w:hyperlink r:id="rId9">
        <w:r>
          <w:rPr>
            <w:rFonts w:ascii="Hanken Grotesk" w:hAnsi="Hanken Grotesk" w:eastAsia="Hanken Grotesk" w:cs="Hanken Grotesk"/>
            <w:color w:val="222222"/>
            <w:u w:val="single"/>
          </w:rPr>
          <w:t>mokykloms@edukamentas.lt</w:t>
        </w:r>
      </w:hyperlink>
      <w:r>
        <w:rPr>
          <w:rFonts w:ascii="Hanken Grotesk" w:hAnsi="Hanken Grotesk" w:eastAsia="Hanken Grotesk" w:cs="Hanken Grotesk"/>
          <w:b w:val="0"/>
          <w:color w:val="222222"/>
        </w:rPr>
        <w:t>. Jei 1 priede įtraukta telefoninė pagalba, skambučiai priimami darbo dienomis 10.00–16.00 val. Lietuvos laiku numeriu +370 608 54065.</w:t>
      </w:r>
    </w:p>
    <w:p>
      <w:pPr>
        <w:keepLines/>
      </w:pPr>
      <w:r>
        <w:rPr>
          <w:rFonts w:ascii="Hanken Grotesk" w:hAnsi="Hanken Grotesk" w:eastAsia="Hanken Grotesk" w:cs="Hanken Grotesk"/>
          <w:b w:val="0"/>
          <w:color w:val="222222"/>
        </w:rPr>
        <w:t>2.5. Paslaugos turinys ir funkcijos bandomuoju laikotarpiu gali būti taisomi ar atnaujinami. Edukamentas nemažina 1 priede aiškiai sutartos esminės bandymo apimties taip, kad nebeliktų galimybės pasiekti bandymo tikslą, nebent pakeitimas būtinas dėl saugumo, teisės, piktnaudžiavimo ar nuo Edukamento nepriklausančio tiekėjo veiksmų. Tokiu atveju Šalys suderina praktišką alternatyvą arba užbaigia bandymą.</w:t>
      </w:r>
    </w:p>
    <w:p>
      <w:pPr>
        <w:pStyle w:val="Heading1"/>
      </w:pPr>
      <w:r>
        <w:rPr>
          <w:rFonts w:ascii="Hanken Grotesk" w:hAnsi="Hanken Grotesk" w:eastAsia="Hanken Grotesk" w:cs="Hanken Grotesk"/>
          <w:b/>
          <w:color w:val="222222"/>
        </w:rPr>
        <w:t>3 Mokyklos pareigos</w:t>
      </w:r>
    </w:p>
    <w:p>
      <w:pPr>
        <w:keepLines/>
      </w:pPr>
      <w:r>
        <w:rPr>
          <w:rFonts w:ascii="Hanken Grotesk" w:hAnsi="Hanken Grotesk" w:eastAsia="Hanken Grotesk" w:cs="Hanken Grotesk"/>
          <w:b w:val="0"/>
          <w:color w:val="222222"/>
        </w:rPr>
        <w:t>3.1. Mokykla:</w:t>
      </w:r>
    </w:p>
    <w:p>
      <w:pPr>
        <w:pStyle w:val="LegalBullet"/>
      </w:pPr>
      <w:r>
        <w:rPr>
          <w:b/>
        </w:rPr>
        <w:t xml:space="preserve">• </w:t>
      </w:r>
      <w:r>
        <w:rPr>
          <w:rFonts w:ascii="Hanken Grotesk" w:hAnsi="Hanken Grotesk" w:eastAsia="Hanken Grotesk" w:cs="Hanken Grotesk"/>
          <w:b w:val="0"/>
          <w:color w:val="222222"/>
        </w:rPr>
        <w:t>paskiria įgaliotą administratorių ir sutarties kontaktą;</w:t>
      </w:r>
    </w:p>
    <w:p>
      <w:pPr>
        <w:pStyle w:val="LegalBullet"/>
      </w:pPr>
      <w:r>
        <w:rPr>
          <w:b/>
        </w:rPr>
        <w:t xml:space="preserve">• </w:t>
      </w:r>
      <w:r>
        <w:rPr>
          <w:rFonts w:ascii="Hanken Grotesk" w:hAnsi="Hanken Grotesk" w:eastAsia="Hanken Grotesk" w:cs="Hanken Grotesk"/>
          <w:b w:val="0"/>
          <w:color w:val="222222"/>
        </w:rPr>
        <w:t>suteikia prieigą tik savo darbuotojams, mokiniams, tėvams ar globėjams ir kitiems teisėtai ugdymo procese dalyvaujantiems asmenims;</w:t>
      </w:r>
    </w:p>
    <w:p>
      <w:pPr>
        <w:pStyle w:val="LegalBullet"/>
      </w:pPr>
      <w:r>
        <w:rPr>
          <w:b/>
        </w:rPr>
        <w:t xml:space="preserve">• </w:t>
      </w:r>
      <w:r>
        <w:rPr>
          <w:rFonts w:ascii="Hanken Grotesk" w:hAnsi="Hanken Grotesk" w:eastAsia="Hanken Grotesk" w:cs="Hanken Grotesk"/>
          <w:b w:val="0"/>
          <w:color w:val="222222"/>
        </w:rPr>
        <w:t>perduoda tik būtinus, tikslius ir teisėtai tvarkomus duomenis;</w:t>
      </w:r>
    </w:p>
    <w:p>
      <w:pPr>
        <w:pStyle w:val="LegalBullet"/>
      </w:pPr>
      <w:r>
        <w:rPr>
          <w:b/>
        </w:rPr>
        <w:t xml:space="preserve">• </w:t>
      </w:r>
      <w:r>
        <w:rPr>
          <w:rFonts w:ascii="Hanken Grotesk" w:hAnsi="Hanken Grotesk" w:eastAsia="Hanken Grotesk" w:cs="Hanken Grotesk"/>
          <w:b w:val="0"/>
          <w:color w:val="222222"/>
        </w:rPr>
        <w:t>nustato tinkamas roles, klases, grupes ir matomumo teises, nedelsdama panaikina nebereikalingas prieigas;</w:t>
      </w:r>
    </w:p>
    <w:p>
      <w:pPr>
        <w:pStyle w:val="LegalBullet"/>
      </w:pPr>
      <w:r>
        <w:rPr>
          <w:b/>
        </w:rPr>
        <w:t xml:space="preserve">• </w:t>
      </w:r>
      <w:r>
        <w:rPr>
          <w:rFonts w:ascii="Hanken Grotesk" w:hAnsi="Hanken Grotesk" w:eastAsia="Hanken Grotesk" w:cs="Hanken Grotesk"/>
          <w:b w:val="0"/>
          <w:color w:val="222222"/>
        </w:rPr>
        <w:t xml:space="preserve">prieš perduodama duomenis pateikia bendruomenei </w:t>
      </w:r>
      <w:hyperlink r:id="rId10">
        <w:r>
          <w:rPr>
            <w:rFonts w:ascii="Hanken Grotesk" w:hAnsi="Hanken Grotesk" w:eastAsia="Hanken Grotesk" w:cs="Hanken Grotesk"/>
            <w:color w:val="222222"/>
            <w:u w:val="single"/>
          </w:rPr>
          <w:t>BDAR informacinį pranešimą mokykloms</w:t>
        </w:r>
      </w:hyperlink>
      <w:r>
        <w:rPr>
          <w:rFonts w:ascii="Hanken Grotesk" w:hAnsi="Hanken Grotesk" w:eastAsia="Hanken Grotesk" w:cs="Hanken Grotesk"/>
          <w:b w:val="0"/>
          <w:color w:val="222222"/>
        </w:rPr>
        <w:t xml:space="preserve"> ir savo informaciją apie Mokyklos tvarkymą;</w:t>
      </w:r>
    </w:p>
    <w:p>
      <w:pPr>
        <w:pStyle w:val="LegalBullet"/>
      </w:pPr>
      <w:r>
        <w:rPr>
          <w:b/>
        </w:rPr>
        <w:t xml:space="preserve">• </w:t>
      </w:r>
      <w:r>
        <w:rPr>
          <w:rFonts w:ascii="Hanken Grotesk" w:hAnsi="Hanken Grotesk" w:eastAsia="Hanken Grotesk" w:cs="Hanken Grotesk"/>
          <w:b w:val="0"/>
          <w:color w:val="222222"/>
        </w:rPr>
        <w:t>užtikrina, kad jos sprendimai dėl mokinio ugdymo, pagalbos, drausmės ar oficialaus vertinimo nebūtų priimami vien pagal automatinius platformos signalus;</w:t>
      </w:r>
    </w:p>
    <w:p>
      <w:pPr>
        <w:pStyle w:val="LegalBullet"/>
      </w:pPr>
      <w:r>
        <w:rPr>
          <w:b/>
        </w:rPr>
        <w:t xml:space="preserve">• </w:t>
      </w:r>
      <w:r>
        <w:rPr>
          <w:rFonts w:ascii="Hanken Grotesk" w:hAnsi="Hanken Grotesk" w:eastAsia="Hanken Grotesk" w:cs="Hanken Grotesk"/>
          <w:b w:val="0"/>
          <w:color w:val="222222"/>
        </w:rPr>
        <w:t>saugo kvietimo kodus ir administratoriaus prieigą, o apie įtariamą pažeidimą praneša nedelsdama.</w:t>
      </w:r>
    </w:p>
    <w:p>
      <w:pPr>
        <w:keepLines/>
      </w:pPr>
      <w:r>
        <w:rPr>
          <w:rFonts w:ascii="Hanken Grotesk" w:hAnsi="Hanken Grotesk" w:eastAsia="Hanken Grotesk" w:cs="Hanken Grotesk"/>
          <w:b w:val="0"/>
          <w:color w:val="222222"/>
        </w:rPr>
        <w:t>3.2. Mokykla nenaudoja Paslaugos neteisėtam stebėjimui, reklamai mokiniams, specialių kategorijų duomenų rinkimui be išankstinio teisinio ir techninio suderinimo, paskyrų dalijimuisi, neleistinam turinio kopijavimui ar automatizuotam duomenų išgavimui.</w:t>
      </w:r>
    </w:p>
    <w:p>
      <w:pPr>
        <w:keepLines/>
      </w:pPr>
      <w:r>
        <w:rPr>
          <w:rFonts w:ascii="Hanken Grotesk" w:hAnsi="Hanken Grotesk" w:eastAsia="Hanken Grotesk" w:cs="Hanken Grotesk"/>
          <w:b w:val="0"/>
          <w:color w:val="222222"/>
        </w:rPr>
        <w:t>3.3. Jaunesniam nei 14 metų mokiniui Mokykla gali suteikti tik organizacijos valdomą prieigą, kai Mokykla turi tam taikomą teisinį pagrindą. Mokyklos kvietimas nėra tėvų ar globėjų sutikimas, o mokytojas ar administratorius dėl prieigos suteikimo netampa vaiko teisėtu atstovu. Pasirenkamos socialinės, viešinimo ar rinkodaros funkcijos vien mokyklos paskyrimo pagrindu neįjungiamos.</w:t>
      </w:r>
    </w:p>
    <w:p>
      <w:pPr>
        <w:pStyle w:val="Heading1"/>
      </w:pPr>
      <w:r>
        <w:rPr>
          <w:rFonts w:ascii="Hanken Grotesk" w:hAnsi="Hanken Grotesk" w:eastAsia="Hanken Grotesk" w:cs="Hanken Grotesk"/>
          <w:b/>
          <w:color w:val="222222"/>
        </w:rPr>
        <w:t>4 Grįžtamasis ryšys ir rezultatų naudojimas</w:t>
      </w:r>
    </w:p>
    <w:p>
      <w:pPr>
        <w:keepLines/>
      </w:pPr>
      <w:r>
        <w:rPr>
          <w:rFonts w:ascii="Hanken Grotesk" w:hAnsi="Hanken Grotesk" w:eastAsia="Hanken Grotesk" w:cs="Hanken Grotesk"/>
          <w:b w:val="0"/>
          <w:color w:val="222222"/>
        </w:rPr>
        <w:t>4.1. Mokykla pagrįstai bendradarbiauja vertinant bandymą ir, jei 1 priede sutarta, pateikia apibendrintą grįžtamąjį ryšį apie diegimą, naudotojų patirtį ir funkcijų tinkamumą. Mokytojų ar mokinių dalyvavimas apklausose, pokalbiuose ar įrašomuose tyrimuose organizuojamas tik pagal iš anksto pateiktą informaciją ir tinkamą teisinį pagrindą.</w:t>
      </w:r>
    </w:p>
    <w:p>
      <w:pPr>
        <w:keepLines/>
      </w:pPr>
      <w:r>
        <w:rPr>
          <w:rFonts w:ascii="Hanken Grotesk" w:hAnsi="Hanken Grotesk" w:eastAsia="Hanken Grotesk" w:cs="Hanken Grotesk"/>
          <w:b w:val="0"/>
          <w:color w:val="222222"/>
        </w:rPr>
        <w:t>4.2. Edukamentas gali naudoti negrįžtamai anonimizuotas ir agreguotas bandomosios programos išvadas produkto kokybei, statistikai ir bendram pristatymui. Pseudonimizuoti duomenys nelaikomi anoniminiais vien todėl, kad juose nėra vardo.</w:t>
      </w:r>
    </w:p>
    <w:p>
      <w:pPr>
        <w:keepLines/>
      </w:pPr>
      <w:r>
        <w:rPr>
          <w:rFonts w:ascii="Hanken Grotesk" w:hAnsi="Hanken Grotesk" w:eastAsia="Hanken Grotesk" w:cs="Hanken Grotesk"/>
          <w:b w:val="0"/>
          <w:color w:val="222222"/>
        </w:rPr>
        <w:t>4.3. Mokyklos pavadinimas, logotipas, atpažįstama citata, mokinio ar darbuotojo atvaizdas ir identifikuojama atvejo analizė viešinami tik gavus atskirą išankstinį rašytinį atitinkamo teisių turėtojo leidimą. Atsisakymas viešintis neturi įtakos bandomajai prieigai.</w:t>
      </w:r>
    </w:p>
    <w:p>
      <w:pPr>
        <w:pStyle w:val="Heading1"/>
      </w:pPr>
      <w:r>
        <w:rPr>
          <w:rFonts w:ascii="Hanken Grotesk" w:hAnsi="Hanken Grotesk" w:eastAsia="Hanken Grotesk" w:cs="Hanken Grotesk"/>
          <w:b/>
          <w:color w:val="222222"/>
        </w:rPr>
        <w:t>5 Intelektinė nuosavybė ir naudojimo teisė</w:t>
      </w:r>
    </w:p>
    <w:p>
      <w:pPr>
        <w:keepLines/>
      </w:pPr>
      <w:r>
        <w:rPr>
          <w:rFonts w:ascii="Hanken Grotesk" w:hAnsi="Hanken Grotesk" w:eastAsia="Hanken Grotesk" w:cs="Hanken Grotesk"/>
          <w:b w:val="0"/>
          <w:color w:val="222222"/>
        </w:rPr>
        <w:t>5.1. Edukamentas ir jo licencijų davėjai išsaugo teises į Paslaugos programinę įrangą, dizainą, mokomąjį turinį, užduotis, metodiką ir kitus objektus. Mokyklai bandomajam laikotarpiui suteikiama ribota, neišimtinė, neperleidžiama teisė naudoti Paslaugą vidaus ugdymo ir vertinimo tikslais pagal Sutartį.</w:t>
      </w:r>
    </w:p>
    <w:p>
      <w:pPr>
        <w:keepLines/>
      </w:pPr>
      <w:r>
        <w:rPr>
          <w:rFonts w:ascii="Hanken Grotesk" w:hAnsi="Hanken Grotesk" w:eastAsia="Hanken Grotesk" w:cs="Hanken Grotesk"/>
          <w:b w:val="0"/>
          <w:color w:val="222222"/>
        </w:rPr>
        <w:t>5.2. Mokyklos ar naudotojo teisėtai pateikto turinio nuosavybė neperduodama Edukamentui. Mokykla suteikia tik tokią ribotą teisę jį laikyti, perduoti pasirinktiems subtvarkytojams ir kitaip apdoroti, kiek būtina Paslaugai ir Sutartyje aprašytiems teisėtiems tikslams.</w:t>
      </w:r>
    </w:p>
    <w:p>
      <w:pPr>
        <w:keepLines/>
      </w:pPr>
      <w:r>
        <w:rPr>
          <w:rFonts w:ascii="Hanken Grotesk" w:hAnsi="Hanken Grotesk" w:eastAsia="Hanken Grotesk" w:cs="Hanken Grotesk"/>
          <w:b w:val="0"/>
          <w:color w:val="222222"/>
        </w:rPr>
        <w:t>5.3. Mokykla gali teisėtai naudoti Paslaugoje aiškiai leidžiamus eksportus ugdymo veiklai. Ji negali kopijuoti ar atkurti turinio bibliotekos, perparduoti prieigos, pašalinti teisių žymenų ar naudoti Paslaugos konkuruojančiam produktui kurti.</w:t>
      </w:r>
    </w:p>
    <w:p>
      <w:pPr>
        <w:pStyle w:val="Heading1"/>
      </w:pPr>
      <w:r>
        <w:rPr>
          <w:rFonts w:ascii="Hanken Grotesk" w:hAnsi="Hanken Grotesk" w:eastAsia="Hanken Grotesk" w:cs="Hanken Grotesk"/>
          <w:b/>
          <w:color w:val="222222"/>
        </w:rPr>
        <w:t>6 Konfidencialumas</w:t>
      </w:r>
    </w:p>
    <w:p>
      <w:pPr>
        <w:keepLines/>
      </w:pPr>
      <w:r>
        <w:rPr>
          <w:rFonts w:ascii="Hanken Grotesk" w:hAnsi="Hanken Grotesk" w:eastAsia="Hanken Grotesk" w:cs="Hanken Grotesk"/>
          <w:b w:val="0"/>
          <w:color w:val="222222"/>
        </w:rPr>
        <w:t>6.1. Konfidenciali informacija – nevieša techninė, saugumo, komercinė, mokymo, finansinė ar organizacinė informacija, kuri pažymėta kaip konfidenciali arba kurios konfidencialumas aiškus pagal aplinkybes.</w:t>
      </w:r>
    </w:p>
    <w:p>
      <w:pPr>
        <w:keepLines/>
      </w:pPr>
      <w:r>
        <w:rPr>
          <w:rFonts w:ascii="Hanken Grotesk" w:hAnsi="Hanken Grotesk" w:eastAsia="Hanken Grotesk" w:cs="Hanken Grotesk"/>
          <w:b w:val="0"/>
          <w:color w:val="222222"/>
        </w:rPr>
        <w:t>6.2. Kiekviena Šalis naudoja kitos Šalies konfidencialią informaciją tik Sutarčiai vykdyti, atskleidžia ją tik būtinybę žinoti turintiems ir konfidencialumo pareigų saistomiems asmenims bei taiko ne mažesnę apsaugą nei savo panašiai informacijai.</w:t>
      </w:r>
    </w:p>
    <w:p>
      <w:pPr>
        <w:keepLines/>
      </w:pPr>
      <w:r>
        <w:rPr>
          <w:rFonts w:ascii="Hanken Grotesk" w:hAnsi="Hanken Grotesk" w:eastAsia="Hanken Grotesk" w:cs="Hanken Grotesk"/>
          <w:b w:val="0"/>
          <w:color w:val="222222"/>
        </w:rPr>
        <w:t>6.3. Konfidencialumo pareiga netaikoma informacijai, kuri teisėtai tapo vieša, buvo teisėtai žinoma iki gavimo, teisėtai gauta iš trečiojo asmens arba savarankiškai sukurta nenaudojant kitos Šalies informacijos. Teisės aktų, teismo, priežiūros ar viešųjų pirkimų institucijos reikalaujamas atskleidimas leidžiamas; kai teisė leidžia, kita Šalis apie jį informuojama iš anksto.</w:t>
      </w:r>
    </w:p>
    <w:p>
      <w:pPr>
        <w:pStyle w:val="Heading1"/>
      </w:pPr>
      <w:r>
        <w:rPr>
          <w:rFonts w:ascii="Hanken Grotesk" w:hAnsi="Hanken Grotesk" w:eastAsia="Hanken Grotesk" w:cs="Hanken Grotesk"/>
          <w:b/>
          <w:color w:val="222222"/>
        </w:rPr>
        <w:t>7 Asmens duomenų vaidmenys</w:t>
      </w:r>
    </w:p>
    <w:p>
      <w:pPr>
        <w:keepLines/>
      </w:pPr>
      <w:r>
        <w:rPr>
          <w:rFonts w:ascii="Hanken Grotesk" w:hAnsi="Hanken Grotesk" w:eastAsia="Hanken Grotesk" w:cs="Hanken Grotesk"/>
          <w:b w:val="0"/>
          <w:color w:val="222222"/>
        </w:rPr>
        <w:t>7.1. Vaidmenys nustatomi pagal kiekvieną konkretų tvarkymo veiksmą, o ne vien pagal bendrą Paslaugos pavadinimą.</w:t>
      </w:r>
    </w:p>
    <w:p>
      <w:pPr>
        <w:keepLines/>
      </w:pPr>
      <w:r>
        <w:rPr>
          <w:rFonts w:ascii="Hanken Grotesk" w:hAnsi="Hanken Grotesk" w:eastAsia="Hanken Grotesk" w:cs="Hanken Grotesk"/>
          <w:b w:val="0"/>
          <w:color w:val="222222"/>
        </w:rPr>
        <w:t xml:space="preserve">7.2. </w:t>
      </w:r>
      <w:r>
        <w:rPr>
          <w:rFonts w:ascii="Hanken Grotesk" w:hAnsi="Hanken Grotesk" w:eastAsia="Hanken Grotesk" w:cs="Hanken Grotesk"/>
          <w:b/>
          <w:color w:val="222222"/>
        </w:rPr>
        <w:t>Mokykla yra duomenų valdytoja</w:t>
      </w:r>
      <w:r>
        <w:rPr>
          <w:rFonts w:ascii="Hanken Grotesk" w:hAnsi="Hanken Grotesk" w:eastAsia="Hanken Grotesk" w:cs="Hanken Grotesk"/>
          <w:b w:val="0"/>
          <w:color w:val="222222"/>
        </w:rPr>
        <w:t xml:space="preserve">, kai ji sprendžia, kam suteikti organizacijos prieigą, kokius būtinus duomenis perduoti, kaip sudaryti klases ar grupes, kokias užduotis skirti ir kaip naudoti jai matomus mokymosi rezultatus bei ataskaitas. </w:t>
      </w:r>
      <w:r>
        <w:rPr>
          <w:rFonts w:ascii="Hanken Grotesk" w:hAnsi="Hanken Grotesk" w:eastAsia="Hanken Grotesk" w:cs="Hanken Grotesk"/>
          <w:b/>
          <w:color w:val="222222"/>
        </w:rPr>
        <w:t>Edukamentas veikia kaip duomenų tvarkytojas</w:t>
      </w:r>
      <w:r>
        <w:rPr>
          <w:rFonts w:ascii="Hanken Grotesk" w:hAnsi="Hanken Grotesk" w:eastAsia="Hanken Grotesk" w:cs="Hanken Grotesk"/>
          <w:b w:val="0"/>
          <w:color w:val="222222"/>
        </w:rPr>
        <w:t>, kiek šiuos duomenis tvarko tik dokumentuotais Mokyklos nurodymais jos ugdymo ir administravimo tikslais. Tokiam tvarkymui taikomi 8–13 skyriai ir 2–3 priedai.</w:t>
      </w:r>
    </w:p>
    <w:p>
      <w:pPr>
        <w:keepLines/>
      </w:pPr>
      <w:r>
        <w:rPr>
          <w:rFonts w:ascii="Hanken Grotesk" w:hAnsi="Hanken Grotesk" w:eastAsia="Hanken Grotesk" w:cs="Hanken Grotesk"/>
          <w:b w:val="0"/>
          <w:color w:val="222222"/>
        </w:rPr>
        <w:t xml:space="preserve">7.3. </w:t>
      </w:r>
      <w:r>
        <w:rPr>
          <w:rFonts w:ascii="Hanken Grotesk" w:hAnsi="Hanken Grotesk" w:eastAsia="Hanken Grotesk" w:cs="Hanken Grotesk"/>
          <w:b/>
          <w:color w:val="222222"/>
        </w:rPr>
        <w:t>Edukamentas yra atskiras duomenų valdytojas</w:t>
      </w:r>
      <w:r>
        <w:rPr>
          <w:rFonts w:ascii="Hanken Grotesk" w:hAnsi="Hanken Grotesk" w:eastAsia="Hanken Grotesk" w:cs="Hanken Grotesk"/>
          <w:b w:val="0"/>
          <w:color w:val="222222"/>
        </w:rPr>
        <w:t>, kai pats nustato ribotus paskyros ir Paslaugos administravimo, saugumo, piktnaudžiavimo prevencijos, pagalbos, teisinių reikalavimų, apskaitos, mokėjimų, savo paslaugos kokybės ir kito Privatumo politikoje aprašyto tvarkymo tikslus bei esmines priemones. Mokykla atskirai atsako už savo ugdymo, darbo organizavimo, pirkimo ir viešojo administravimo tvarkymą.</w:t>
      </w:r>
    </w:p>
    <w:p>
      <w:pPr>
        <w:keepLines/>
      </w:pPr>
      <w:r>
        <w:rPr>
          <w:rFonts w:ascii="Hanken Grotesk" w:hAnsi="Hanken Grotesk" w:eastAsia="Hanken Grotesk" w:cs="Hanken Grotesk"/>
          <w:b w:val="0"/>
          <w:color w:val="222222"/>
        </w:rPr>
        <w:t>7.4. Šalys vien dėl Sutarties sudarymo netampa bendrais duomenų valdytojais. Jei konkrečiam naujam procesui jos kartu nustatytų tikslus ir esmines priemones, prieš jį pradėdamos raštu susitartų dėl BDAR 26 straipsnio reikalaujamų atsakomybių.</w:t>
      </w:r>
    </w:p>
    <w:p>
      <w:pPr>
        <w:pStyle w:val="Heading1"/>
      </w:pPr>
      <w:r>
        <w:rPr>
          <w:rFonts w:ascii="Hanken Grotesk" w:hAnsi="Hanken Grotesk" w:eastAsia="Hanken Grotesk" w:cs="Hanken Grotesk"/>
          <w:b/>
          <w:color w:val="222222"/>
        </w:rPr>
        <w:t>8 Tvarkymo dalykas ir dokumentuoti nurodymai</w:t>
      </w:r>
    </w:p>
    <w:p>
      <w:pPr>
        <w:keepLines/>
      </w:pPr>
      <w:r>
        <w:rPr>
          <w:rFonts w:ascii="Hanken Grotesk" w:hAnsi="Hanken Grotesk" w:eastAsia="Hanken Grotesk" w:cs="Hanken Grotesk"/>
          <w:b w:val="0"/>
          <w:color w:val="222222"/>
        </w:rPr>
        <w:t>8.1. Tvarkymo dalykas, trukmė, pobūdis, tikslai, duomenų kategorijos ir duomenų subjektai nurodyti 2 priede. Mokyklos veiksmai organizacijos valdymo erdvėje, rašytiniai prašymai, 1 priedas ir ši Sutartis laikomi dokumentuotais nurodymais jų apimtimi.</w:t>
      </w:r>
    </w:p>
    <w:p>
      <w:pPr>
        <w:keepLines/>
      </w:pPr>
      <w:r>
        <w:rPr>
          <w:rFonts w:ascii="Hanken Grotesk" w:hAnsi="Hanken Grotesk" w:eastAsia="Hanken Grotesk" w:cs="Hanken Grotesk"/>
          <w:b w:val="0"/>
          <w:color w:val="222222"/>
        </w:rPr>
        <w:t>8.2. Edukamentas mokyklos valdomus duomenis tvarko tik pagal teisėtus dokumentuotus nurodymus, įskaitant perdavimą už EEE ribų. Jei pagal ES ar Lietuvos teisę Edukamentas privalo tvarkyti kitaip, prieš tvarkymą informuoja Mokyklą, nebent tai draudžiama dėl svarbaus viešojo intereso.</w:t>
      </w:r>
    </w:p>
    <w:p>
      <w:pPr>
        <w:keepLines/>
      </w:pPr>
      <w:r>
        <w:rPr>
          <w:rFonts w:ascii="Hanken Grotesk" w:hAnsi="Hanken Grotesk" w:eastAsia="Hanken Grotesk" w:cs="Hanken Grotesk"/>
          <w:b w:val="0"/>
          <w:color w:val="222222"/>
        </w:rPr>
        <w:t>8.3. Jei, Edukamento vertinimu, nurodymas pažeistų BDAR ar kitą taikomą duomenų apsaugos teisę, Edukamentas apie tai nedelsdamas informuoja Mokyklą ir gali sustabdyti ginčijamą veiksmą, kol Šalys jį teisėtai patikslins.</w:t>
      </w:r>
    </w:p>
    <w:p>
      <w:pPr>
        <w:pStyle w:val="Heading1"/>
      </w:pPr>
      <w:r>
        <w:rPr>
          <w:rFonts w:ascii="Hanken Grotesk" w:hAnsi="Hanken Grotesk" w:eastAsia="Hanken Grotesk" w:cs="Hanken Grotesk"/>
          <w:b/>
          <w:color w:val="222222"/>
        </w:rPr>
        <w:t>9 Konfidencialumas ir saugumas</w:t>
      </w:r>
    </w:p>
    <w:p>
      <w:pPr>
        <w:keepLines/>
      </w:pPr>
      <w:r>
        <w:rPr>
          <w:rFonts w:ascii="Hanken Grotesk" w:hAnsi="Hanken Grotesk" w:eastAsia="Hanken Grotesk" w:cs="Hanken Grotesk"/>
          <w:b w:val="0"/>
          <w:color w:val="222222"/>
        </w:rPr>
        <w:t>9.1. Prie mokyklos valdomų duomenų gali prieiti tik įgalioti asmenys, kuriems ši prieiga reikalinga ir kurie saistomi sutartinės ar įstatyminės konfidencialumo pareigos.</w:t>
      </w:r>
    </w:p>
    <w:p>
      <w:pPr>
        <w:keepLines/>
      </w:pPr>
      <w:r>
        <w:rPr>
          <w:rFonts w:ascii="Hanken Grotesk" w:hAnsi="Hanken Grotesk" w:eastAsia="Hanken Grotesk" w:cs="Hanken Grotesk"/>
          <w:b w:val="0"/>
          <w:color w:val="222222"/>
        </w:rPr>
        <w:t>9.2. Edukamentas taiko 3 priede aprašytas ir pagal riziką tinkamas technines bei organizacines priemones. Priemonės gali būti atnaujinamos, jei bendras apsaugos lygis nėra iš esmės sumažinamas. Nė viena priemonė negarantuoja absoliutaus saugumo.</w:t>
      </w:r>
    </w:p>
    <w:p>
      <w:pPr>
        <w:keepLines/>
      </w:pPr>
      <w:r>
        <w:rPr>
          <w:rFonts w:ascii="Hanken Grotesk" w:hAnsi="Hanken Grotesk" w:eastAsia="Hanken Grotesk" w:cs="Hanken Grotesk"/>
          <w:b w:val="0"/>
          <w:color w:val="222222"/>
        </w:rPr>
        <w:t>9.3. Mokykla atsako už jos valdomų galinių įrenginių, administratoriaus paskyrų, el. pašto dėžučių, kvietimų, rolių ir darbuotojų prieigos saugumą.</w:t>
      </w:r>
    </w:p>
    <w:p>
      <w:pPr>
        <w:pStyle w:val="Heading1"/>
      </w:pPr>
      <w:r>
        <w:rPr>
          <w:rFonts w:ascii="Hanken Grotesk" w:hAnsi="Hanken Grotesk" w:eastAsia="Hanken Grotesk" w:cs="Hanken Grotesk"/>
          <w:b/>
          <w:color w:val="222222"/>
        </w:rPr>
        <w:t>10 Subtvarkytojai ir tarptautiniai perdavimai</w:t>
      </w:r>
    </w:p>
    <w:p>
      <w:pPr>
        <w:keepLines/>
      </w:pPr>
      <w:r>
        <w:rPr>
          <w:rFonts w:ascii="Hanken Grotesk" w:hAnsi="Hanken Grotesk" w:eastAsia="Hanken Grotesk" w:cs="Hanken Grotesk"/>
          <w:b w:val="0"/>
          <w:color w:val="222222"/>
        </w:rPr>
        <w:t xml:space="preserve">10.1. Mokykla suteikia bendrą leidimą naudoti </w:t>
      </w:r>
      <w:hyperlink r:id="rId11">
        <w:r>
          <w:rPr>
            <w:rFonts w:ascii="Hanken Grotesk" w:hAnsi="Hanken Grotesk" w:eastAsia="Hanken Grotesk" w:cs="Hanken Grotesk"/>
            <w:color w:val="222222"/>
            <w:u w:val="single"/>
          </w:rPr>
          <w:t>Subtvarkytojų sąraše</w:t>
        </w:r>
      </w:hyperlink>
      <w:r>
        <w:rPr>
          <w:rFonts w:ascii="Hanken Grotesk" w:hAnsi="Hanken Grotesk" w:eastAsia="Hanken Grotesk" w:cs="Hanken Grotesk"/>
          <w:b w:val="0"/>
          <w:color w:val="222222"/>
        </w:rPr>
        <w:t xml:space="preserve"> nurodytus subtvarkytojus. Aktualus sąrašas yra viešas Sutarties priedas pagal nuorodą.</w:t>
      </w:r>
    </w:p>
    <w:p>
      <w:pPr>
        <w:keepLines/>
      </w:pPr>
      <w:r>
        <w:rPr>
          <w:rFonts w:ascii="Hanken Grotesk" w:hAnsi="Hanken Grotesk" w:eastAsia="Hanken Grotesk" w:cs="Hanken Grotesk"/>
          <w:b w:val="0"/>
          <w:color w:val="222222"/>
        </w:rPr>
        <w:t>10.2. Apie planuojamą naują subtvarkytoją ar esminį jo pakeitimą, galintį reikšmingai paveikti Mokyklos duomenis, paskirtam Mokyklos kontaktui paprastai pranešama bent prieš 7 kalendorines dienas. Skubus pakeitimas dėl saugumo, paslaugos tęstinumo, tiekėjo sutrikimo ar teisės gali būti atliktas greičiau, apie jį informuojant kuo greičiau.</w:t>
      </w:r>
    </w:p>
    <w:p>
      <w:pPr>
        <w:keepLines/>
      </w:pPr>
      <w:r>
        <w:rPr>
          <w:rFonts w:ascii="Hanken Grotesk" w:hAnsi="Hanken Grotesk" w:eastAsia="Hanken Grotesk" w:cs="Hanken Grotesk"/>
          <w:b w:val="0"/>
          <w:color w:val="222222"/>
        </w:rPr>
        <w:t>10.3. Mokykla per pranešime nurodytą terminą gali pateikti konkrečiais duomenų apsaugos argumentais pagrįstą prieštaravimą. Šalys sąžiningai ieško alternatyvos; jei pagrįstos alternatyvos nėra, gali būti išjungta paveikta funkcija arba nutraukta ta Sutarties dalis, kurios negalima vykdyti be subtvarkytojo.</w:t>
      </w:r>
    </w:p>
    <w:p>
      <w:pPr>
        <w:keepLines/>
      </w:pPr>
      <w:r>
        <w:rPr>
          <w:rFonts w:ascii="Hanken Grotesk" w:hAnsi="Hanken Grotesk" w:eastAsia="Hanken Grotesk" w:cs="Hanken Grotesk"/>
          <w:b w:val="0"/>
          <w:color w:val="222222"/>
        </w:rPr>
        <w:t>10.4. Edukamentas sutartimi įpareigoja subtvarkytoją iš esmės lygiavertėmis duomenų apsaugos pareigomis ir lieka atsakingas už jo pareigų vykdymą tiek, kiek nustato BDAR. Perdavimai už EEE ribų atliekami tik taikant galiojantį perdavimo pagrindą ir reikalingas papildomas priemones.</w:t>
      </w:r>
    </w:p>
    <w:p>
      <w:pPr>
        <w:pStyle w:val="Heading1"/>
      </w:pPr>
      <w:r>
        <w:rPr>
          <w:rFonts w:ascii="Hanken Grotesk" w:hAnsi="Hanken Grotesk" w:eastAsia="Hanken Grotesk" w:cs="Hanken Grotesk"/>
          <w:b/>
          <w:color w:val="222222"/>
        </w:rPr>
        <w:t>11 Pagalba Mokyklai ir duomenų subjektų teisės</w:t>
      </w:r>
    </w:p>
    <w:p>
      <w:pPr>
        <w:keepLines/>
      </w:pPr>
      <w:r>
        <w:rPr>
          <w:rFonts w:ascii="Hanken Grotesk" w:hAnsi="Hanken Grotesk" w:eastAsia="Hanken Grotesk" w:cs="Hanken Grotesk"/>
          <w:b w:val="0"/>
          <w:color w:val="222222"/>
        </w:rPr>
        <w:t>11.1. Atsižvelgdamas į tvarkymo pobūdį ir turimą informaciją, Edukamentas pagrįstai padeda Mokyklai įvykdyti pareigas dėl duomenų subjektų prašymų, saugumo, poveikio vertinimų ir konsultacijų su priežiūros institucija.</w:t>
      </w:r>
    </w:p>
    <w:p>
      <w:pPr>
        <w:keepLines/>
      </w:pPr>
      <w:r>
        <w:rPr>
          <w:rFonts w:ascii="Hanken Grotesk" w:hAnsi="Hanken Grotesk" w:eastAsia="Hanken Grotesk" w:cs="Hanken Grotesk"/>
          <w:b w:val="0"/>
          <w:color w:val="222222"/>
        </w:rPr>
        <w:t>11.2. Jei prašymas susijęs su Mokyklos kaip valdytojos nurodymais ar ugdymo sprendimais, Edukamentas jį perduoda Mokyklai ir be jos nurodymo nepriima sprendimo dėl teisės apimties, nebent pats turi pareigą veikti kaip atskiras valdytojas.</w:t>
      </w:r>
    </w:p>
    <w:p>
      <w:pPr>
        <w:keepLines/>
      </w:pPr>
      <w:r>
        <w:rPr>
          <w:rFonts w:ascii="Hanken Grotesk" w:hAnsi="Hanken Grotesk" w:eastAsia="Hanken Grotesk" w:cs="Hanken Grotesk"/>
          <w:b w:val="0"/>
          <w:color w:val="222222"/>
        </w:rPr>
        <w:t>11.3. Kiekviena Šalis atsako į prašymus, susijusius su jos kaip atskiros valdytojos tvarkymu. Šalys viena kitai nepagrįstai nedelsdamos perduoda ne tai Šaliai adresuotą prašymą, jei gali pagrįstai nustatyti tinkamą adresatą.</w:t>
      </w:r>
    </w:p>
    <w:p>
      <w:pPr>
        <w:pStyle w:val="Heading1"/>
      </w:pPr>
      <w:r>
        <w:rPr>
          <w:rFonts w:ascii="Hanken Grotesk" w:hAnsi="Hanken Grotesk" w:eastAsia="Hanken Grotesk" w:cs="Hanken Grotesk"/>
          <w:b/>
          <w:color w:val="222222"/>
        </w:rPr>
        <w:t>12 Asmens duomenų saugumo pažeidimai</w:t>
      </w:r>
    </w:p>
    <w:p>
      <w:pPr>
        <w:keepLines/>
      </w:pPr>
      <w:r>
        <w:rPr>
          <w:rFonts w:ascii="Hanken Grotesk" w:hAnsi="Hanken Grotesk" w:eastAsia="Hanken Grotesk" w:cs="Hanken Grotesk"/>
          <w:b w:val="0"/>
          <w:color w:val="222222"/>
        </w:rPr>
        <w:t>12.1. Nustatęs Mokyklos vardu tvarkomų duomenų saugumo pažeidimą, Edukamentas praneša Mokyklai nepagrįstai nedelsdamas ir, jei praktiškai įmanoma, per 24 valandas nuo patvirtinimo, pateikdamas tuo metu turimą informaciją. Papildoma informacija gali būti teikiama etapais.</w:t>
      </w:r>
    </w:p>
    <w:p>
      <w:pPr>
        <w:keepLines/>
      </w:pPr>
      <w:r>
        <w:rPr>
          <w:rFonts w:ascii="Hanken Grotesk" w:hAnsi="Hanken Grotesk" w:eastAsia="Hanken Grotesk" w:cs="Hanken Grotesk"/>
          <w:b w:val="0"/>
          <w:color w:val="222222"/>
        </w:rPr>
        <w:t>12.2. Mokykla sprendžia dėl pranešimo priežiūros institucijai ir duomenų subjektams, kai ji yra atitinkamo tvarkymo valdytoja. Edukamentas pagrįstai padeda pateikdamas turimą informaciją. Kai Edukamentas yra atskiras valdytojas, jis pats vykdo jam taikomas pranešimo pareigas.</w:t>
      </w:r>
    </w:p>
    <w:p>
      <w:pPr>
        <w:keepLines/>
      </w:pPr>
      <w:r>
        <w:rPr>
          <w:rFonts w:ascii="Hanken Grotesk" w:hAnsi="Hanken Grotesk" w:eastAsia="Hanken Grotesk" w:cs="Hanken Grotesk"/>
          <w:b w:val="0"/>
          <w:color w:val="222222"/>
        </w:rPr>
        <w:t>12.3. Pranešimas savaime nėra kaltės, atsakomybės ar pažeidimo masto pripažinimas.</w:t>
      </w:r>
    </w:p>
    <w:p>
      <w:pPr>
        <w:pStyle w:val="Heading1"/>
      </w:pPr>
      <w:r>
        <w:rPr>
          <w:rFonts w:ascii="Hanken Grotesk" w:hAnsi="Hanken Grotesk" w:eastAsia="Hanken Grotesk" w:cs="Hanken Grotesk"/>
          <w:b/>
          <w:color w:val="222222"/>
        </w:rPr>
        <w:t>13 Auditas grąžinimas ir ištrynimas</w:t>
      </w:r>
    </w:p>
    <w:p>
      <w:pPr>
        <w:keepLines/>
      </w:pPr>
      <w:r>
        <w:rPr>
          <w:rFonts w:ascii="Hanken Grotesk" w:hAnsi="Hanken Grotesk" w:eastAsia="Hanken Grotesk" w:cs="Hanken Grotesk"/>
          <w:b w:val="0"/>
          <w:color w:val="222222"/>
        </w:rPr>
        <w:t>13.1. Edukamentas pateikia pagrįstai reikalingą informaciją atitikčiai BDAR 28 straipsniui įrodyti. Mokykla pirmiausia naudojasi turimais saugumo dokumentais, klausimynais, ataskaitomis ir nuotoliniu paaiškinimu. Papildomas auditas derinamas iš anksto, atliekamas darbo metu, netrikdant Paslaugos, saugant kitų klientų ir sistemų konfidencialumą. Priežiūros institucijos teisės neribojamos.</w:t>
      </w:r>
    </w:p>
    <w:p>
      <w:pPr>
        <w:keepLines/>
      </w:pPr>
      <w:r>
        <w:rPr>
          <w:rFonts w:ascii="Hanken Grotesk" w:hAnsi="Hanken Grotesk" w:eastAsia="Hanken Grotesk" w:cs="Hanken Grotesk"/>
          <w:b w:val="0"/>
          <w:color w:val="222222"/>
        </w:rPr>
        <w:t>13.2. Pasibaigus Mokyklos nurodymu vykdomam tvarkymui, Edukamentas Mokyklos pasirinkimu grąžina prieinamą sutartą eksportą ir ištrina arba anonimizuoja mokyklos valdomus duomenis, išskyrus atvejus, kai teisė reikalauja juos saugoti. Mokykla pateikia pasirinkimą ir eksporto prašymą iki prieigos pabaigos arba per 30 kalendorinių dienų po jos.</w:t>
      </w:r>
    </w:p>
    <w:p>
      <w:pPr>
        <w:keepLines/>
      </w:pPr>
      <w:r>
        <w:rPr>
          <w:rFonts w:ascii="Hanken Grotesk" w:hAnsi="Hanken Grotesk" w:eastAsia="Hanken Grotesk" w:cs="Hanken Grotesk"/>
          <w:b w:val="0"/>
          <w:color w:val="222222"/>
        </w:rPr>
        <w:t>13.3. Atsarginėse kopijose likę duomenys pašalinami pagal pagrįstą įprastą kopijų ciklą ir po prieigos pabaigos nenaudojami kasdieniam tvarkymui, išskyrus atkūrimą, saugumą ar teisės reikalaujamą atvejį.</w:t>
      </w:r>
    </w:p>
    <w:p>
      <w:pPr>
        <w:keepLines/>
      </w:pPr>
      <w:r>
        <w:rPr>
          <w:rFonts w:ascii="Hanken Grotesk" w:hAnsi="Hanken Grotesk" w:eastAsia="Hanken Grotesk" w:cs="Hanken Grotesk"/>
          <w:b w:val="0"/>
          <w:color w:val="222222"/>
        </w:rPr>
        <w:t xml:space="preserve">13.4. Šis skyrius nereikalauja ištrinti duomenų, kuriuos Edukamentas teisėtai saugo kaip atskiras valdytojas pagal </w:t>
      </w:r>
      <w:hyperlink r:id="rId12">
        <w:r>
          <w:rPr>
            <w:rFonts w:ascii="Hanken Grotesk" w:hAnsi="Hanken Grotesk" w:eastAsia="Hanken Grotesk" w:cs="Hanken Grotesk"/>
            <w:color w:val="222222"/>
            <w:u w:val="single"/>
          </w:rPr>
          <w:t>Privatumo politiką</w:t>
        </w:r>
      </w:hyperlink>
      <w:r>
        <w:rPr>
          <w:rFonts w:ascii="Hanken Grotesk" w:hAnsi="Hanken Grotesk" w:eastAsia="Hanken Grotesk" w:cs="Hanken Grotesk"/>
          <w:b w:val="0"/>
          <w:color w:val="222222"/>
        </w:rPr>
        <w:t>, pavyzdžiui, būtinų apskaitos, saugumo, teisių gynimo ar atskirai turimos asmeninės paskyros įrašų.</w:t>
      </w:r>
    </w:p>
    <w:p>
      <w:pPr>
        <w:pStyle w:val="Heading1"/>
      </w:pPr>
      <w:r>
        <w:rPr>
          <w:rFonts w:ascii="Hanken Grotesk" w:hAnsi="Hanken Grotesk" w:eastAsia="Hanken Grotesk" w:cs="Hanken Grotesk"/>
          <w:b/>
          <w:color w:val="222222"/>
        </w:rPr>
        <w:t>14 Atsakomybė</w:t>
      </w:r>
    </w:p>
    <w:p>
      <w:pPr>
        <w:keepLines/>
      </w:pPr>
      <w:r>
        <w:rPr>
          <w:rFonts w:ascii="Hanken Grotesk" w:hAnsi="Hanken Grotesk" w:eastAsia="Hanken Grotesk" w:cs="Hanken Grotesk"/>
          <w:b w:val="0"/>
          <w:color w:val="222222"/>
        </w:rPr>
        <w:t>14.1. Kiekviena Šalis atsako už savo pareigų, nurodymų, prieigų, sprendimų ir teisės pažeidimus. Sutartis neriboja duomenų subjekto teisių ar Šalių atsakomybės pagal BDAR 82 straipsnį ir kitą imperatyvią teisę.</w:t>
      </w:r>
    </w:p>
    <w:p>
      <w:pPr>
        <w:keepLines/>
      </w:pPr>
      <w:r>
        <w:rPr>
          <w:rFonts w:ascii="Hanken Grotesk" w:hAnsi="Hanken Grotesk" w:eastAsia="Hanken Grotesk" w:cs="Hanken Grotesk"/>
          <w:b w:val="0"/>
          <w:color w:val="222222"/>
        </w:rPr>
        <w:t>14.2. Kiek leidžia teisė, nė viena Šalis kitai neatlygina netiesioginių nuostolių, negautų pajamų ar reputacijos praradimo. Šis apribojimas netaikomas tyčiai, dideliam neatsargumui, konfidencialumo ar intelektinės nuosavybės pažeidimui ir atvejams, kurių atsakomybės negalima riboti.</w:t>
      </w:r>
    </w:p>
    <w:p>
      <w:pPr>
        <w:keepLines/>
      </w:pPr>
      <w:r>
        <w:rPr>
          <w:rFonts w:ascii="Hanken Grotesk" w:hAnsi="Hanken Grotesk" w:eastAsia="Hanken Grotesk" w:cs="Hanken Grotesk"/>
          <w:b w:val="0"/>
          <w:color w:val="222222"/>
        </w:rPr>
        <w:t xml:space="preserve">14.3. Kadangi bandomoji prieiga neatlygintina, bendra kiekvienos Šalies sutartinė atsakomybė kitai Šaliai už tiesioginius nuostolius neviršija </w:t>
      </w:r>
      <w:r>
        <w:rPr>
          <w:rFonts w:ascii="Hanken Grotesk" w:hAnsi="Hanken Grotesk" w:eastAsia="Hanken Grotesk" w:cs="Hanken Grotesk"/>
          <w:b/>
          <w:color w:val="222222"/>
        </w:rPr>
        <w:t>1 000 Eur</w:t>
      </w:r>
      <w:r>
        <w:rPr>
          <w:rFonts w:ascii="Hanken Grotesk" w:hAnsi="Hanken Grotesk" w:eastAsia="Hanken Grotesk" w:cs="Hanken Grotesk"/>
          <w:b w:val="0"/>
          <w:color w:val="222222"/>
        </w:rPr>
        <w:t>, išskyrus 14.2 punkte nurodytus atvejus. Ši riba netaikoma duomenų subjektų reikalavimams tiek, kiek jos taikymą draudžia BDAR 82 straipsnis.</w:t>
      </w:r>
    </w:p>
    <w:p>
      <w:pPr>
        <w:pStyle w:val="Heading1"/>
      </w:pPr>
      <w:r>
        <w:rPr>
          <w:rFonts w:ascii="Hanken Grotesk" w:hAnsi="Hanken Grotesk" w:eastAsia="Hanken Grotesk" w:cs="Hanken Grotesk"/>
          <w:b/>
          <w:color w:val="222222"/>
        </w:rPr>
        <w:t>15 Sutarties pabaiga</w:t>
      </w:r>
    </w:p>
    <w:p>
      <w:pPr>
        <w:keepLines/>
      </w:pPr>
      <w:r>
        <w:rPr>
          <w:rFonts w:ascii="Hanken Grotesk" w:hAnsi="Hanken Grotesk" w:eastAsia="Hanken Grotesk" w:cs="Hanken Grotesk"/>
          <w:b w:val="0"/>
          <w:color w:val="222222"/>
        </w:rPr>
        <w:t>15.1. Bet kuri Šalis gali nutraukti bandomąją programą be priežasties, apie tai pranešusi kitai Šaliai prieš 10 kalendorinių dienų.</w:t>
      </w:r>
    </w:p>
    <w:p>
      <w:pPr>
        <w:keepLines/>
      </w:pPr>
      <w:r>
        <w:rPr>
          <w:rFonts w:ascii="Hanken Grotesk" w:hAnsi="Hanken Grotesk" w:eastAsia="Hanken Grotesk" w:cs="Hanken Grotesk"/>
          <w:b w:val="0"/>
          <w:color w:val="222222"/>
        </w:rPr>
        <w:t>15.2. Šalis gali nutraukti Sutartį nedelsdama, jei kita Šalis padaro esminį pažeidimą ir jo neištaiso per 10 kalendorinių dienų nuo rašytinio pranešimo, arba jei pažeidimas negali būti ištaisytas, kelia tiesioginę grėsmę vaikams, duomenų saugumui, intelektinei nuosavybei ar teisėtam Paslaugos veikimui.</w:t>
      </w:r>
    </w:p>
    <w:p>
      <w:pPr>
        <w:keepLines/>
      </w:pPr>
      <w:r>
        <w:rPr>
          <w:rFonts w:ascii="Hanken Grotesk" w:hAnsi="Hanken Grotesk" w:eastAsia="Hanken Grotesk" w:cs="Hanken Grotesk"/>
          <w:b w:val="0"/>
          <w:color w:val="222222"/>
        </w:rPr>
        <w:t>15.3. Edukamentas gali nedelsdamas laikinai sustabdyti konkrečią prieigą, jei tai būtina incidentui suvaldyti, neteisėtam naudojimui sustabdyti ar privalomam teisės reikalavimui įvykdyti, ir apie priežastį informuoja Mokyklą, kai teisė to nedraudžia.</w:t>
      </w:r>
    </w:p>
    <w:p>
      <w:pPr>
        <w:keepLines/>
      </w:pPr>
      <w:r>
        <w:rPr>
          <w:rFonts w:ascii="Hanken Grotesk" w:hAnsi="Hanken Grotesk" w:eastAsia="Hanken Grotesk" w:cs="Hanken Grotesk"/>
          <w:b w:val="0"/>
          <w:color w:val="222222"/>
        </w:rPr>
        <w:t>15.4. Sutarties pabaiga nepanaikina iki jos pabaigos atsiradusių prievolių. Toliau galioja konfidencialumo, intelektinės nuosavybės, duomenų grąžinimo ir ištrynimo, atsakomybės, ginčų ir kitos pagal pobūdį išliekančios nuostatos.</w:t>
      </w:r>
    </w:p>
    <w:p>
      <w:pPr>
        <w:pStyle w:val="Heading1"/>
      </w:pPr>
      <w:r>
        <w:rPr>
          <w:rFonts w:ascii="Hanken Grotesk" w:hAnsi="Hanken Grotesk" w:eastAsia="Hanken Grotesk" w:cs="Hanken Grotesk"/>
          <w:b/>
          <w:color w:val="222222"/>
        </w:rPr>
        <w:t>16 Nenugalima jėga</w:t>
      </w:r>
    </w:p>
    <w:p>
      <w:pPr>
        <w:keepLines/>
      </w:pPr>
      <w:r>
        <w:rPr>
          <w:rFonts w:ascii="Hanken Grotesk" w:hAnsi="Hanken Grotesk" w:eastAsia="Hanken Grotesk" w:cs="Hanken Grotesk"/>
          <w:b w:val="0"/>
          <w:color w:val="222222"/>
        </w:rPr>
        <w:t>16.1. Šalis neatsako už įsipareigojimo nevykdymą tiek, kiek jį lėmė nuo jos pagrįstai nepriklausančios ir negalimos kontroliuoti aplinkybės, apie kurias ji nepagrįstai nedelsdama pranešė kitai Šaliai ir ėmėsi protingų priemonių poveikiui sumažinti. Mokėjimo prievolės už iki tokio įvykio tinkamai suteiktas mokamas paslaugas, jei jų būtų, dėl force majeure savaime neišnyksta.</w:t>
      </w:r>
    </w:p>
    <w:p>
      <w:pPr>
        <w:pStyle w:val="Heading1"/>
      </w:pPr>
      <w:r>
        <w:rPr>
          <w:rFonts w:ascii="Hanken Grotesk" w:hAnsi="Hanken Grotesk" w:eastAsia="Hanken Grotesk" w:cs="Hanken Grotesk"/>
          <w:b/>
          <w:color w:val="222222"/>
        </w:rPr>
        <w:t>17 Pranešimai pakeitimai ir pasirašymas</w:t>
      </w:r>
    </w:p>
    <w:p>
      <w:pPr>
        <w:keepLines/>
      </w:pPr>
      <w:r>
        <w:rPr>
          <w:rFonts w:ascii="Hanken Grotesk" w:hAnsi="Hanken Grotesk" w:eastAsia="Hanken Grotesk" w:cs="Hanken Grotesk"/>
          <w:b w:val="0"/>
          <w:color w:val="222222"/>
        </w:rPr>
        <w:t>17.1. Sutarties pranešimai siunčiami Sutartyje ar 1 priede nurodytais el. pašto adresais. Pranešimas laikomas gautu kitą darbo dieną po išsiuntimo, jei siuntėjas negavo automatinio pranešimo apie nepristatymą. Pranešimas apie incidentą siunčiamas nedelsiant žinomu operatyviu kanalu.</w:t>
      </w:r>
    </w:p>
    <w:p>
      <w:pPr>
        <w:keepLines/>
      </w:pPr>
      <w:r>
        <w:rPr>
          <w:rFonts w:ascii="Hanken Grotesk" w:hAnsi="Hanken Grotesk" w:eastAsia="Hanken Grotesk" w:cs="Hanken Grotesk"/>
          <w:b w:val="0"/>
          <w:color w:val="222222"/>
        </w:rPr>
        <w:t>17.2. Sutartis keičiama rašytiniu abiejų Šalių susitarimu. Operaciniai kontaktai, vartotojų sąrašai ir neesminiai techniniai nustatymai gali būti keičiami įgaliotų kontaktų susirašinėjimu ar organizacijos valdymo erdvėje, jei dėl to nesikeičia kaina, esminė apimtis, atsakomybė ar duomenų naudojimo tikslai.</w:t>
      </w:r>
    </w:p>
    <w:p>
      <w:pPr>
        <w:keepLines/>
      </w:pPr>
      <w:r>
        <w:rPr>
          <w:rFonts w:ascii="Hanken Grotesk" w:hAnsi="Hanken Grotesk" w:eastAsia="Hanken Grotesk" w:cs="Hanken Grotesk"/>
          <w:b w:val="0"/>
          <w:color w:val="222222"/>
        </w:rPr>
        <w:t>17.3. Sutartis gali būti pasirašyta kvalifikuotu elektroniniu parašu, kitu Šalims priimtinu elektroniniu būdu arba apsikeičiant pasirašytais egzemplioriais. Elektroninės kopijos laikomos įrodymais tiek, kiek leidžia teisė.</w:t>
      </w:r>
    </w:p>
    <w:p>
      <w:pPr>
        <w:pStyle w:val="Heading1"/>
      </w:pPr>
      <w:r>
        <w:rPr>
          <w:rFonts w:ascii="Hanken Grotesk" w:hAnsi="Hanken Grotesk" w:eastAsia="Hanken Grotesk" w:cs="Hanken Grotesk"/>
          <w:b/>
          <w:color w:val="222222"/>
        </w:rPr>
        <w:t>18 Taikytina teisė ir ginčai</w:t>
      </w:r>
    </w:p>
    <w:p>
      <w:pPr>
        <w:keepLines/>
      </w:pPr>
      <w:r>
        <w:rPr>
          <w:rFonts w:ascii="Hanken Grotesk" w:hAnsi="Hanken Grotesk" w:eastAsia="Hanken Grotesk" w:cs="Hanken Grotesk"/>
          <w:b w:val="0"/>
          <w:color w:val="222222"/>
        </w:rPr>
        <w:t>18.1. Sutarčiai taikoma Lietuvos Respublikos teisė.</w:t>
      </w:r>
    </w:p>
    <w:p>
      <w:pPr>
        <w:keepLines/>
      </w:pPr>
      <w:r>
        <w:rPr>
          <w:rFonts w:ascii="Hanken Grotesk" w:hAnsi="Hanken Grotesk" w:eastAsia="Hanken Grotesk" w:cs="Hanken Grotesk"/>
          <w:b w:val="0"/>
          <w:color w:val="222222"/>
        </w:rPr>
        <w:t>18.2. Kilus ginčui, Šalys pirmiausia bent 20 kalendorinių dienų siekia jį išspręsti derybomis tarp įgaliotų atstovų. Nepavykus susitarti, ginčas sprendžiamas kompetentingame Lietuvos Respublikos teisme pagal taikomas teismingumo taisykles.</w:t>
      </w:r>
    </w:p>
    <w:p>
      <w:pPr>
        <w:pStyle w:val="Heading1"/>
      </w:pPr>
      <w:r>
        <w:rPr>
          <w:rFonts w:ascii="Hanken Grotesk" w:hAnsi="Hanken Grotesk" w:eastAsia="Hanken Grotesk" w:cs="Hanken Grotesk"/>
          <w:b/>
          <w:color w:val="222222"/>
        </w:rPr>
        <w:t>19 Dokumentų santykis</w:t>
      </w:r>
    </w:p>
    <w:p>
      <w:pPr>
        <w:keepLines/>
      </w:pPr>
      <w:r>
        <w:rPr>
          <w:rFonts w:ascii="Hanken Grotesk" w:hAnsi="Hanken Grotesk" w:eastAsia="Hanken Grotesk" w:cs="Hanken Grotesk"/>
          <w:b w:val="0"/>
          <w:color w:val="222222"/>
        </w:rPr>
        <w:t xml:space="preserve">19.1. Privaloma teisė turi viršenybę. Toliau dokumentai taikomi šia tvarka: (1) Šalių pasirašytas Sutarties pakeitimas; (2) ši Sutartis ir jos priedai; (3) konkrečiai bandomajai funkcijai raštu suderintos sąlygos; (4) </w:t>
      </w:r>
      <w:hyperlink r:id="rId13">
        <w:r>
          <w:rPr>
            <w:rFonts w:ascii="Hanken Grotesk" w:hAnsi="Hanken Grotesk" w:eastAsia="Hanken Grotesk" w:cs="Hanken Grotesk"/>
            <w:color w:val="222222"/>
            <w:u w:val="single"/>
          </w:rPr>
          <w:t>Paslaugų teikimo sąlygos</w:t>
        </w:r>
      </w:hyperlink>
      <w:r>
        <w:rPr>
          <w:rFonts w:ascii="Hanken Grotesk" w:hAnsi="Hanken Grotesk" w:eastAsia="Hanken Grotesk" w:cs="Hanken Grotesk"/>
          <w:b w:val="0"/>
          <w:color w:val="222222"/>
        </w:rPr>
        <w:t xml:space="preserve">; (5) </w:t>
      </w:r>
      <w:hyperlink r:id="rId12">
        <w:r>
          <w:rPr>
            <w:rFonts w:ascii="Hanken Grotesk" w:hAnsi="Hanken Grotesk" w:eastAsia="Hanken Grotesk" w:cs="Hanken Grotesk"/>
            <w:color w:val="222222"/>
            <w:u w:val="single"/>
          </w:rPr>
          <w:t>Privatumo politika</w:t>
        </w:r>
      </w:hyperlink>
      <w:r>
        <w:rPr>
          <w:rFonts w:ascii="Hanken Grotesk" w:hAnsi="Hanken Grotesk" w:eastAsia="Hanken Grotesk" w:cs="Hanken Grotesk"/>
          <w:b w:val="0"/>
          <w:color w:val="222222"/>
        </w:rPr>
        <w:t xml:space="preserve">, </w:t>
      </w:r>
      <w:hyperlink r:id="rId10">
        <w:r>
          <w:rPr>
            <w:rFonts w:ascii="Hanken Grotesk" w:hAnsi="Hanken Grotesk" w:eastAsia="Hanken Grotesk" w:cs="Hanken Grotesk"/>
            <w:color w:val="222222"/>
            <w:u w:val="single"/>
          </w:rPr>
          <w:t>BDAR informacinis pranešimas mokykloms</w:t>
        </w:r>
      </w:hyperlink>
      <w:r>
        <w:rPr>
          <w:rFonts w:ascii="Hanken Grotesk" w:hAnsi="Hanken Grotesk" w:eastAsia="Hanken Grotesk" w:cs="Hanken Grotesk"/>
          <w:b w:val="0"/>
          <w:color w:val="222222"/>
        </w:rPr>
        <w:t xml:space="preserve"> ir </w:t>
      </w:r>
      <w:hyperlink r:id="rId11">
        <w:r>
          <w:rPr>
            <w:rFonts w:ascii="Hanken Grotesk" w:hAnsi="Hanken Grotesk" w:eastAsia="Hanken Grotesk" w:cs="Hanken Grotesk"/>
            <w:color w:val="222222"/>
            <w:u w:val="single"/>
          </w:rPr>
          <w:t>Subtvarkytojų sąrašas</w:t>
        </w:r>
      </w:hyperlink>
      <w:r>
        <w:rPr>
          <w:rFonts w:ascii="Hanken Grotesk" w:hAnsi="Hanken Grotesk" w:eastAsia="Hanken Grotesk" w:cs="Hanken Grotesk"/>
          <w:b w:val="0"/>
          <w:color w:val="222222"/>
        </w:rPr>
        <w:t xml:space="preserve"> pagal jų reguliuojamus klausimus.</w:t>
      </w:r>
    </w:p>
    <w:p>
      <w:pPr>
        <w:keepLines/>
      </w:pPr>
      <w:r>
        <w:rPr>
          <w:rFonts w:ascii="Hanken Grotesk" w:hAnsi="Hanken Grotesk" w:eastAsia="Hanken Grotesk" w:cs="Hanken Grotesk"/>
          <w:b w:val="0"/>
          <w:color w:val="222222"/>
        </w:rPr>
        <w:t>19.2. Komercinis, beta ar grįžtamojo ryšio susitarimas nesuteikia Edukamentui platesnės teisės naudoti asmens duomenis nei leidžia taikomas vaidmuo, teisinis pagrindas, dokumentuotas nurodymas ir duomenų apsaugos dokumentai.</w:t>
      </w:r>
    </w:p>
    <w:p>
      <w:pPr>
        <w:keepLines/>
      </w:pPr>
      <w:r>
        <w:rPr>
          <w:rFonts w:ascii="Hanken Grotesk" w:hAnsi="Hanken Grotesk" w:eastAsia="Hanken Grotesk" w:cs="Hanken Grotesk"/>
          <w:b w:val="0"/>
          <w:color w:val="222222"/>
        </w:rPr>
        <w:t>19.3. Jei viena nuostata pripažįstama negaliojančia, likusios nuostatos galioja. Šalys ją pakeičia teisėta nuostata, kuri kiek įmanoma atitinka pirminį tikslą.</w:t>
      </w:r>
    </w:p>
    <w:p>
      <w:pPr>
        <w:pStyle w:val="Heading1"/>
      </w:pPr>
      <w:r>
        <w:rPr>
          <w:rFonts w:ascii="Hanken Grotesk" w:hAnsi="Hanken Grotesk" w:eastAsia="Hanken Grotesk" w:cs="Hanken Grotesk"/>
          <w:b/>
          <w:color w:val="222222"/>
        </w:rPr>
        <w:t>Parašai</w:t>
      </w:r>
    </w:p>
    <w:tbl>
      <w:tblPr>
        <w:tblW w:type="auto" w:w="0"/>
        <w:jc w:val="center"/>
        <w:tblLayout w:type="autofit"/>
        <w:tblLook w:firstColumn="1" w:firstRow="1" w:lastColumn="0" w:lastRow="0" w:noHBand="0" w:noVBand="1" w:val="04A0"/>
      </w:tblPr>
      <w:tblGrid>
        <w:gridCol w:w="4680"/>
        <w:gridCol w:w="4680"/>
      </w:tblGrid>
      <w:tr>
        <w:trPr>
          <w:tblHeader w:val="true"/>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shd w:fill="F2F2F2"/>
          </w:tcPr>
          <w:p>
            <w:pPr>
              <w:spacing w:after="0"/>
            </w:pPr>
            <w:r>
              <w:rPr>
                <w:rFonts w:ascii="Hanken Grotesk" w:hAnsi="Hanken Grotesk" w:eastAsia="Hanken Grotesk" w:cs="Hanken Grotesk"/>
                <w:b/>
                <w:color w:val="222222"/>
                <w:sz w:val="18"/>
              </w:rPr>
              <w:t>Edukamentas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shd w:fill="F2F2F2"/>
          </w:tcPr>
          <w:p>
            <w:pPr>
              <w:spacing w:after="0"/>
            </w:pPr>
            <w:r>
              <w:rPr>
                <w:rFonts w:ascii="Hanken Grotesk" w:hAnsi="Hanken Grotesk" w:eastAsia="Hanken Grotesk" w:cs="Hanken Grotesk"/>
                <w:b/>
                <w:color w:val="222222"/>
                <w:sz w:val="18"/>
              </w:rPr>
              <w:t>Mokykla</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MB „Uncascade“</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[Mokyklos pavadinimas]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Direktorius Mantas Vilčinskas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[Pareigos, vardas ir pavardė]</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Parašas: ____________________</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Parašas: ____________________</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Data: _______________________</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Data: _______________________</w:t>
            </w:r>
          </w:p>
        </w:tc>
      </w:tr>
    </w:tbl>
    <w:p>
      <w:pPr>
        <w:spacing w:after="0"/>
      </w:pPr>
    </w:p>
    <w:p>
      <w:pPr>
        <w:pStyle w:val="Heading1"/>
      </w:pPr>
      <w:r>
        <w:rPr>
          <w:rFonts w:ascii="Hanken Grotesk" w:hAnsi="Hanken Grotesk" w:eastAsia="Hanken Grotesk" w:cs="Hanken Grotesk"/>
          <w:b/>
          <w:color w:val="222222"/>
        </w:rPr>
        <w:t>1 priedas Bandomosios programos apimtis</w:t>
      </w:r>
    </w:p>
    <w:tbl>
      <w:tblPr>
        <w:tblW w:type="auto" w:w="0"/>
        <w:jc w:val="center"/>
        <w:tblLayout w:type="autofit"/>
        <w:tblLook w:firstColumn="1" w:firstRow="1" w:lastColumn="0" w:lastRow="0" w:noHBand="0" w:noVBand="1" w:val="04A0"/>
      </w:tblPr>
      <w:tblGrid>
        <w:gridCol w:w="4680"/>
        <w:gridCol w:w="4680"/>
      </w:tblGrid>
      <w:tr>
        <w:trPr>
          <w:tblHeader w:val="true"/>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shd w:fill="F2F2F2"/>
          </w:tcPr>
          <w:p>
            <w:pPr>
              <w:spacing w:after="0"/>
            </w:pPr>
            <w:r>
              <w:rPr>
                <w:rFonts w:ascii="Hanken Grotesk" w:hAnsi="Hanken Grotesk" w:eastAsia="Hanken Grotesk" w:cs="Hanken Grotesk"/>
                <w:b/>
                <w:color w:val="222222"/>
                <w:sz w:val="18"/>
              </w:rPr>
              <w:t>Laukas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shd w:fill="F2F2F2"/>
          </w:tcPr>
          <w:p>
            <w:pPr>
              <w:spacing w:after="0"/>
            </w:pPr>
            <w:r>
              <w:rPr>
                <w:rFonts w:ascii="Hanken Grotesk" w:hAnsi="Hanken Grotesk" w:eastAsia="Hanken Grotesk" w:cs="Hanken Grotesk"/>
                <w:b/>
                <w:color w:val="222222"/>
                <w:sz w:val="18"/>
              </w:rPr>
              <w:t>Sutarta reikšmė</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Bandymo tikslas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Aktyvavimo data</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[YYYY-MM-DD]</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Pabaigos data</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[YYYY-MM-DD]</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Mokinių vietos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[skaičius arba grupės]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Mokytojų vietos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[skaičius]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Klasės ir pogrupiai</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Įtrauktos funkcijos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[bazinis Mokykloms planas ir pasirinktos funkcijos]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Naudojimo limitai</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[įrašyti]</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Edukamento kontaktas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[vardas, el. paštas, telefonas]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Mokyklos administratorius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[vardas, pareigos, el. paštas, telefonas]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Duomenų apsaugos kontaktas Mokykloje</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[vardas arba pareigos, el. paštas, telefonas]</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Sutartas grįžtamasis ryšys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[forma, dalyviai, terminas; jei netaikoma – „netaikoma“]</w:t>
            </w:r>
          </w:p>
        </w:tc>
      </w:tr>
      <w:tr>
        <w:trPr>
          <w:cantSplit/>
        </w:trPr>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Papildomos sąlygos</w:t>
            </w:r>
          </w:p>
        </w:tc>
        <w:tc>
          <w:tcPr>
            <w:tcW w:type="dxa" w:w="4680"/>
            <w:vAlign w:val="top"/>
            <w:tcMar>
              <w:top w:w="100" w:type="dxa"/>
              <w:start w:w="120" w:type="dxa"/>
              <w:bottom w:w="100" w:type="dxa"/>
              <w:end w:w="120" w:type="dxa"/>
            </w:tcMar>
            <w:tcBorders>
              <w:top w:val="single" w:sz="6" w:space="0" w:color="C8C8C8"/>
              <w:start w:val="single" w:sz="6" w:space="0" w:color="C8C8C8"/>
              <w:bottom w:val="single" w:sz="6" w:space="0" w:color="C8C8C8"/>
              <w:end w:val="single" w:sz="6" w:space="0" w:color="C8C8C8"/>
              <w:insideH w:val="single" w:sz="6" w:space="0" w:color="C8C8C8"/>
              <w:insideV w:val="single" w:sz="6" w:space="0" w:color="C8C8C8"/>
            </w:tcBorders>
          </w:tcPr>
          <w:p>
            <w:pPr>
              <w:spacing w:after="0"/>
            </w:pPr>
            <w:r>
              <w:rPr>
                <w:rFonts w:ascii="Hanken Grotesk" w:hAnsi="Hanken Grotesk" w:eastAsia="Hanken Grotesk" w:cs="Hanken Grotesk"/>
                <w:b w:val="0"/>
                <w:color w:val="222222"/>
                <w:sz w:val="18"/>
              </w:rPr>
              <w:t>[įrašyti arba „nėra“]</w:t>
            </w:r>
          </w:p>
        </w:tc>
      </w:tr>
    </w:tbl>
    <w:p>
      <w:pPr>
        <w:spacing w:after="0"/>
      </w:pPr>
    </w:p>
    <w:p>
      <w:pPr>
        <w:pStyle w:val="Heading1"/>
      </w:pPr>
      <w:r>
        <w:rPr>
          <w:rFonts w:ascii="Hanken Grotesk" w:hAnsi="Hanken Grotesk" w:eastAsia="Hanken Grotesk" w:cs="Hanken Grotesk"/>
          <w:b/>
          <w:color w:val="222222"/>
        </w:rPr>
        <w:t>2 priedas Duomenų tvarkymo aprašas</w:t>
      </w:r>
    </w:p>
    <w:p>
      <w:pPr>
        <w:keepLines/>
      </w:pPr>
      <w:r>
        <w:rPr>
          <w:rFonts w:ascii="Hanken Grotesk" w:hAnsi="Hanken Grotesk" w:eastAsia="Hanken Grotesk" w:cs="Hanken Grotesk"/>
          <w:b/>
          <w:color w:val="222222"/>
        </w:rPr>
        <w:t>Dalykas ir trukmė.</w:t>
      </w:r>
      <w:r>
        <w:rPr>
          <w:rFonts w:ascii="Hanken Grotesk" w:hAnsi="Hanken Grotesk" w:eastAsia="Hanken Grotesk" w:cs="Hanken Grotesk"/>
          <w:b w:val="0"/>
          <w:color w:val="222222"/>
        </w:rPr>
        <w:t xml:space="preserve"> Mokyklos organizacijos erdvės, prieigų, klasių, užduočių, testų, pažangos ir ataskaitų teikimas bandomosios programos metu bei ribotas užbaigimo, eksporto, ištrynimo ir teisinių pareigų laikotarpis pagal Sutartį.</w:t>
      </w:r>
    </w:p>
    <w:p>
      <w:pPr>
        <w:keepLines/>
      </w:pPr>
      <w:r>
        <w:rPr>
          <w:rFonts w:ascii="Hanken Grotesk" w:hAnsi="Hanken Grotesk" w:eastAsia="Hanken Grotesk" w:cs="Hanken Grotesk"/>
          <w:b/>
          <w:color w:val="222222"/>
        </w:rPr>
        <w:t>Tvarkymo pobūdis.</w:t>
      </w:r>
      <w:r>
        <w:rPr>
          <w:rFonts w:ascii="Hanken Grotesk" w:hAnsi="Hanken Grotesk" w:eastAsia="Hanken Grotesk" w:cs="Hanken Grotesk"/>
          <w:b w:val="0"/>
          <w:color w:val="222222"/>
        </w:rPr>
        <w:t xml:space="preserve"> Duomenų gavimas iš Mokyklos ar naudotojo, registravimas, sisteminimas, saugojimas, susiejimas su organizacija ar grupe, naudojimas Paslaugai teikti, rodymas pagal roles, užduočių ir testų apdorojimas, rezultatų bei ataskaitų sudarymas, perdavimas patvirtintiems subtvarkytojams, pagalba, saugumo veiksmai, eksportas, apribojimas, ištrynimas ar anonimizavimas.</w:t>
      </w:r>
    </w:p>
    <w:p>
      <w:pPr>
        <w:keepLines/>
      </w:pPr>
      <w:r>
        <w:rPr>
          <w:rFonts w:ascii="Hanken Grotesk" w:hAnsi="Hanken Grotesk" w:eastAsia="Hanken Grotesk" w:cs="Hanken Grotesk"/>
          <w:b/>
          <w:color w:val="222222"/>
        </w:rPr>
        <w:t>Mokyklos tikslai.</w:t>
      </w:r>
      <w:r>
        <w:rPr>
          <w:rFonts w:ascii="Hanken Grotesk" w:hAnsi="Hanken Grotesk" w:eastAsia="Hanken Grotesk" w:cs="Hanken Grotesk"/>
          <w:b w:val="0"/>
          <w:color w:val="222222"/>
        </w:rPr>
        <w:t xml:space="preserve"> Prieigos administravimas, ugdymo organizavimas, mokymosi veiklų skyrimas, pažangos ir rezultatų peržiūra, pagalba mokiniui, Mokyklos vidaus ataskaitos.</w:t>
      </w:r>
    </w:p>
    <w:p>
      <w:pPr>
        <w:keepLines/>
      </w:pPr>
      <w:r>
        <w:rPr>
          <w:rFonts w:ascii="Hanken Grotesk" w:hAnsi="Hanken Grotesk" w:eastAsia="Hanken Grotesk" w:cs="Hanken Grotesk"/>
          <w:b/>
          <w:color w:val="222222"/>
        </w:rPr>
        <w:t>Duomenų subjektai.</w:t>
      </w:r>
      <w:r>
        <w:rPr>
          <w:rFonts w:ascii="Hanken Grotesk" w:hAnsi="Hanken Grotesk" w:eastAsia="Hanken Grotesk" w:cs="Hanken Grotesk"/>
          <w:b w:val="0"/>
          <w:color w:val="222222"/>
        </w:rPr>
        <w:t xml:space="preserve"> Mokiniai, mokytojai, administratoriai, tėvai ar globėjai ir kiti Mokyklos teisėtai pakviesti asmenys.</w:t>
      </w:r>
    </w:p>
    <w:p>
      <w:pPr>
        <w:keepLines/>
      </w:pPr>
      <w:r>
        <w:rPr>
          <w:rFonts w:ascii="Hanken Grotesk" w:hAnsi="Hanken Grotesk" w:eastAsia="Hanken Grotesk" w:cs="Hanken Grotesk"/>
          <w:b/>
          <w:color w:val="222222"/>
        </w:rPr>
        <w:t>Duomenų kategorijos.</w:t>
      </w:r>
      <w:r>
        <w:rPr>
          <w:rFonts w:ascii="Hanken Grotesk" w:hAnsi="Hanken Grotesk" w:eastAsia="Hanken Grotesk" w:cs="Hanken Grotesk"/>
          <w:b w:val="0"/>
          <w:color w:val="222222"/>
        </w:rPr>
        <w:t xml:space="preserve"> Vardas, pavardė, el. paštas, vaidmuo, klasė ar grupė, organizacijos narystė ir kvietimo duomenys; prisijungimo, prieigos ir saugumo įrašai; priskirtos užduotys ir testai; atsakymai, darbai, bandymai, rezultatai, pažanga ir aktyvumo duomenys; mokytojų komentarai ir nustatymai; pagalbos užklausoms būtinas turinys; techniniai duomenys, reikalingi Paslaugai ir saugumui.</w:t>
      </w:r>
    </w:p>
    <w:p>
      <w:pPr>
        <w:keepLines w:val="0"/>
      </w:pPr>
      <w:r>
        <w:rPr>
          <w:rFonts w:ascii="Hanken Grotesk" w:hAnsi="Hanken Grotesk" w:eastAsia="Hanken Grotesk" w:cs="Hanken Grotesk"/>
          <w:b/>
          <w:color w:val="222222"/>
        </w:rPr>
        <w:t>Specialių kategorijų ir labai jautrūs duomenys.</w:t>
      </w:r>
      <w:r>
        <w:rPr>
          <w:rFonts w:ascii="Hanken Grotesk" w:hAnsi="Hanken Grotesk" w:eastAsia="Hanken Grotesk" w:cs="Hanken Grotesk"/>
          <w:b w:val="0"/>
          <w:color w:val="222222"/>
        </w:rPr>
        <w:t xml:space="preserve"> Paslauga neskirta sveikatos, negalios diagnozių, religinių ar politinių pažiūrų, biometrinių identifikavimo duomenų, socialinės pagalbos bylų ar kitų specialių kategorijų duomenų registrui. Mokykla jų sąmoningai neteikia, nebent Šalys iš anksto raštu suderina konkretų teisėtą tikslą, BDAR 6 ir 9 straipsnių pagrindus, prieigos ribas, saugumo priemones ir saugojimo terminą. Laisvo teksto užduotyje atsitiktinai pateikta jautri informacija vertinama pagal konkretų atvejį ir nepaverčia visos Paslaugos specialių kategorijų registru.</w:t>
      </w:r>
    </w:p>
    <w:p>
      <w:pPr>
        <w:pStyle w:val="Heading1"/>
      </w:pPr>
      <w:r>
        <w:rPr>
          <w:rFonts w:ascii="Hanken Grotesk" w:hAnsi="Hanken Grotesk" w:eastAsia="Hanken Grotesk" w:cs="Hanken Grotesk"/>
          <w:b/>
          <w:color w:val="222222"/>
        </w:rPr>
        <w:t>3 priedas Techninės ir organizacinės priemonės</w:t>
      </w:r>
    </w:p>
    <w:p>
      <w:pPr>
        <w:keepLines/>
      </w:pPr>
      <w:r>
        <w:rPr>
          <w:rFonts w:ascii="Hanken Grotesk" w:hAnsi="Hanken Grotesk" w:eastAsia="Hanken Grotesk" w:cs="Hanken Grotesk"/>
          <w:b w:val="0"/>
          <w:color w:val="222222"/>
        </w:rPr>
        <w:t>Edukamentas pagal riziką taiko ir palaiko šias priemonių kategorijas:</w:t>
      </w:r>
    </w:p>
    <w:p>
      <w:pPr>
        <w:pStyle w:val="LegalBullet"/>
      </w:pPr>
      <w:r>
        <w:rPr>
          <w:b/>
        </w:rPr>
        <w:t xml:space="preserve">• </w:t>
      </w:r>
      <w:r>
        <w:rPr>
          <w:rFonts w:ascii="Hanken Grotesk" w:hAnsi="Hanken Grotesk" w:eastAsia="Hanken Grotesk" w:cs="Hanken Grotesk"/>
          <w:b w:val="0"/>
          <w:color w:val="222222"/>
        </w:rPr>
        <w:t>šifruotą duomenų perdavimą viešais tinklais naudojant šiuolaikinius TLS protokolus;</w:t>
      </w:r>
    </w:p>
    <w:p>
      <w:pPr>
        <w:pStyle w:val="LegalBullet"/>
      </w:pPr>
      <w:r>
        <w:rPr>
          <w:b/>
        </w:rPr>
        <w:t xml:space="preserve">• </w:t>
      </w:r>
      <w:r>
        <w:rPr>
          <w:rFonts w:ascii="Hanken Grotesk" w:hAnsi="Hanken Grotesk" w:eastAsia="Hanken Grotesk" w:cs="Hanken Grotesk"/>
          <w:b w:val="0"/>
          <w:color w:val="222222"/>
        </w:rPr>
        <w:t>prieigos valdymą pagal roles, individualias paskyras ir mažiausių būtinų teisių principą;</w:t>
      </w:r>
    </w:p>
    <w:p>
      <w:pPr>
        <w:pStyle w:val="LegalBullet"/>
      </w:pPr>
      <w:r>
        <w:rPr>
          <w:b/>
        </w:rPr>
        <w:t xml:space="preserve">• </w:t>
      </w:r>
      <w:r>
        <w:rPr>
          <w:rFonts w:ascii="Hanken Grotesk" w:hAnsi="Hanken Grotesk" w:eastAsia="Hanken Grotesk" w:cs="Hanken Grotesk"/>
          <w:b w:val="0"/>
          <w:color w:val="222222"/>
        </w:rPr>
        <w:t>prisijungimą vienkartinėmis nuorodomis ar kodais ir prisijungimo paslapčių apsaugą;</w:t>
      </w:r>
    </w:p>
    <w:p>
      <w:pPr>
        <w:pStyle w:val="LegalBullet"/>
      </w:pPr>
      <w:r>
        <w:rPr>
          <w:b/>
        </w:rPr>
        <w:t xml:space="preserve">• </w:t>
      </w:r>
      <w:r>
        <w:rPr>
          <w:rFonts w:ascii="Hanken Grotesk" w:hAnsi="Hanken Grotesk" w:eastAsia="Hanken Grotesk" w:cs="Hanken Grotesk"/>
          <w:b w:val="0"/>
          <w:color w:val="222222"/>
        </w:rPr>
        <w:t>administracinių ir saugumui reikšmingų veiksmų registravimą tiek, kiek tai būtina saugumui, trikčių tyrimui ir atskaitomybei;</w:t>
      </w:r>
    </w:p>
    <w:p>
      <w:pPr>
        <w:pStyle w:val="LegalBullet"/>
      </w:pPr>
      <w:r>
        <w:rPr>
          <w:b/>
        </w:rPr>
        <w:t xml:space="preserve">• </w:t>
      </w:r>
      <w:r>
        <w:rPr>
          <w:rFonts w:ascii="Hanken Grotesk" w:hAnsi="Hanken Grotesk" w:eastAsia="Hanken Grotesk" w:cs="Hanken Grotesk"/>
          <w:b w:val="0"/>
          <w:color w:val="222222"/>
        </w:rPr>
        <w:t>gamybinių sistemų, duomenų bazių ir atsarginių kopijų prieigos ribojimą;</w:t>
      </w:r>
    </w:p>
    <w:p>
      <w:pPr>
        <w:pStyle w:val="LegalBullet"/>
      </w:pPr>
      <w:r>
        <w:rPr>
          <w:b/>
        </w:rPr>
        <w:t xml:space="preserve">• </w:t>
      </w:r>
      <w:r>
        <w:rPr>
          <w:rFonts w:ascii="Hanken Grotesk" w:hAnsi="Hanken Grotesk" w:eastAsia="Hanken Grotesk" w:cs="Hanken Grotesk"/>
          <w:b w:val="0"/>
          <w:color w:val="222222"/>
        </w:rPr>
        <w:t>pagrįstas atsarginių kopijų, atkūrimo ir veiklos tęstinumo procedūras;</w:t>
      </w:r>
    </w:p>
    <w:p>
      <w:pPr>
        <w:pStyle w:val="LegalBullet"/>
      </w:pPr>
      <w:r>
        <w:rPr>
          <w:b/>
        </w:rPr>
        <w:t xml:space="preserve">• </w:t>
      </w:r>
      <w:r>
        <w:rPr>
          <w:rFonts w:ascii="Hanken Grotesk" w:hAnsi="Hanken Grotesk" w:eastAsia="Hanken Grotesk" w:cs="Hanken Grotesk"/>
          <w:b w:val="0"/>
          <w:color w:val="222222"/>
        </w:rPr>
        <w:t>sistemų bei priklausomybių atnaujinimą, pažeidžiamumų ir incidentų valdymą;</w:t>
      </w:r>
    </w:p>
    <w:p>
      <w:pPr>
        <w:pStyle w:val="LegalBullet"/>
      </w:pPr>
      <w:r>
        <w:rPr>
          <w:b/>
        </w:rPr>
        <w:t xml:space="preserve">• </w:t>
      </w:r>
      <w:r>
        <w:rPr>
          <w:rFonts w:ascii="Hanken Grotesk" w:hAnsi="Hanken Grotesk" w:eastAsia="Hanken Grotesk" w:cs="Hanken Grotesk"/>
          <w:b w:val="0"/>
          <w:color w:val="222222"/>
        </w:rPr>
        <w:t>duomenų kiekio mažinimą, saugojimo terminų ir ištrynimo procesus;</w:t>
      </w:r>
    </w:p>
    <w:p>
      <w:pPr>
        <w:pStyle w:val="LegalBullet"/>
      </w:pPr>
      <w:r>
        <w:rPr>
          <w:b/>
        </w:rPr>
        <w:t xml:space="preserve">• </w:t>
      </w:r>
      <w:r>
        <w:rPr>
          <w:rFonts w:ascii="Hanken Grotesk" w:hAnsi="Hanken Grotesk" w:eastAsia="Hanken Grotesk" w:cs="Hanken Grotesk"/>
          <w:b w:val="0"/>
          <w:color w:val="222222"/>
        </w:rPr>
        <w:t>subtvarkytojų patikrą ir sutartines duomenų apsaugos pareigas;</w:t>
      </w:r>
    </w:p>
    <w:p>
      <w:pPr>
        <w:pStyle w:val="LegalBullet"/>
      </w:pPr>
      <w:r>
        <w:rPr>
          <w:b/>
        </w:rPr>
        <w:t xml:space="preserve">• </w:t>
      </w:r>
      <w:r>
        <w:rPr>
          <w:rFonts w:ascii="Hanken Grotesk" w:hAnsi="Hanken Grotesk" w:eastAsia="Hanken Grotesk" w:cs="Hanken Grotesk"/>
          <w:b w:val="0"/>
          <w:color w:val="222222"/>
        </w:rPr>
        <w:t>darbuotojų ir rangovų konfidencialumo pareigas;</w:t>
      </w:r>
    </w:p>
    <w:p>
      <w:pPr>
        <w:pStyle w:val="LegalBullet"/>
      </w:pPr>
      <w:r>
        <w:rPr>
          <w:b/>
        </w:rPr>
        <w:t xml:space="preserve">• </w:t>
      </w:r>
      <w:r>
        <w:rPr>
          <w:rFonts w:ascii="Hanken Grotesk" w:hAnsi="Hanken Grotesk" w:eastAsia="Hanken Grotesk" w:cs="Hanken Grotesk"/>
          <w:b w:val="0"/>
          <w:color w:val="222222"/>
        </w:rPr>
        <w:t>logines produkcijos ir kūrimo aplinkų atskyrimo priemones, kiek tai pagrįstai įmanoma;</w:t>
      </w:r>
    </w:p>
    <w:p>
      <w:pPr>
        <w:pStyle w:val="LegalBullet"/>
      </w:pPr>
      <w:r>
        <w:rPr>
          <w:b/>
        </w:rPr>
        <w:t xml:space="preserve">• </w:t>
      </w:r>
      <w:r>
        <w:rPr>
          <w:rFonts w:ascii="Hanken Grotesk" w:hAnsi="Hanken Grotesk" w:eastAsia="Hanken Grotesk" w:cs="Hanken Grotesk"/>
          <w:b w:val="0"/>
          <w:color w:val="222222"/>
        </w:rPr>
        <w:t>periodinį priemonių veiksmingumo vertinimą ir jų atnaujinimą pagal riziką.</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anken Grotes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F">
    <w:pPr>
      <w:rPr/>
    </w:pP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14:paraId="0000005D">
    <w:pPr>
      <w:spacing w:after="0"/>
      <w:ind w:right="-360"/>
      <w:jc w:val="right"/>
      <w:rPr/>
    </w:pPr>
    <w:r>
      <w:rPr/>
      <w:drawing>
        <wp:inline distB="114300" distT="114300" distL="114300" distR="114300">
          <wp:extent cx="481013" cy="4191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81013" cy="419100"/>
                  </a:xfrm>
                  <a:prstGeom prst="rect"/>
                  <a:ln/>
                </pic:spPr>
              </pic:pic>
            </a:graphicData>
          </a:graphic>
        </wp:inline>
      </w:drawing>
    </w:r>
    <w:r>
      <w:rPr>
        <w:rtl w:val="0"/>
      </w:rPr>
    </w:r>
  </w:p>
  <w:p w14:paraId="0000005E">
    <w:pPr>
      <w:ind w:right="-360"/>
      <w:jc w:val="right"/>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anken Grotesk" w:cs="Hanken Grotesk" w:eastAsia="Hanken Grotesk" w:hAnsi="Hanken Grotesk"/>
        <w:sz w:val="22"/>
        <w:szCs w:val="22"/>
        <w:lang w:val="lt-L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widowControl/>
      <w:spacing w:after="120" w:line="240" w:lineRule="auto"/>
    </w:pPr>
    <w:rPr>
      <w:rFonts w:ascii="Hanken Grotesk" w:hAnsi="Hanken Grotesk" w:eastAsia="Hanken Grotesk" w:cs="Hanken Grotesk"/>
      <w:color w:val="222222"/>
      <w:sz w:val="22"/>
    </w:rPr>
  </w:style>
  <w:style w:type="paragraph" w:styleId="Heading1">
    <w:name w:val="heading 1"/>
    <w:basedOn w:val="Normal"/>
    <w:next w:val="Normal"/>
    <w:pPr>
      <w:keepNext/>
      <w:keepLines/>
      <w:pageBreakBefore w:val="0"/>
      <w:spacing w:after="140" w:before="320" w:lineRule="auto"/>
    </w:pPr>
    <w:rPr>
      <w:rFonts w:ascii="Hanken Grotesk" w:hAnsi="Hanken Grotesk" w:eastAsia="Hanken Grotesk" w:cs="Hanken Grotesk"/>
      <w:b/>
      <w:color w:val="222222"/>
      <w:sz w:val="34"/>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keepLines w:val="1"/>
      <w:pageBreakBefore w:val="0"/>
      <w:spacing w:after="360" w:before="320" w:lineRule="auto"/>
      <w:jc w:val="center"/>
    </w:pPr>
    <w:rPr>
      <w:rFonts w:ascii="Hanken Grotesk" w:hAnsi="Hanken Grotesk" w:eastAsia="Hanken Grotesk" w:cs="Hanken Grotesk"/>
      <w:b/>
      <w:color w:val="222222"/>
      <w:sz w:val="46"/>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customStyle="1" w:styleId="LegalBullet">
    <w:name w:val="Legal Bullet"/>
    <w:basedOn w:val="Normal"/>
    <w:pPr>
      <w:spacing w:after="60"/>
      <w:ind w:left="360" w:hanging="230"/>
    </w:pPr>
    <w:rPr>
      <w:rFonts w:ascii="Hanken Grotesk" w:hAnsi="Hanken Grotesk" w:eastAsia="Hanken Grotesk" w:cs="Hanken Grotesk"/>
      <w:color w:val="222222"/>
      <w:sz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mailto:mokykloms@edukamentas.lt" TargetMode="External"/><Relationship Id="rId10" Type="http://schemas.openxmlformats.org/officeDocument/2006/relationships/hyperlink" Target="https://edukamentas.lt/bdar-mokykloms" TargetMode="External"/><Relationship Id="rId11" Type="http://schemas.openxmlformats.org/officeDocument/2006/relationships/hyperlink" Target="https://edukamentas.lt/subpro" TargetMode="External"/><Relationship Id="rId12" Type="http://schemas.openxmlformats.org/officeDocument/2006/relationships/hyperlink" Target="https://edukamentas.lt/privacy" TargetMode="External"/><Relationship Id="rId13" Type="http://schemas.openxmlformats.org/officeDocument/2006/relationships/hyperlink" Target="https://edukamentas.lt/to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ankenGrotesk-regular.ttf"/><Relationship Id="rId2" Type="http://schemas.openxmlformats.org/officeDocument/2006/relationships/font" Target="fonts/HankenGrotesk-bold.ttf"/><Relationship Id="rId3" Type="http://schemas.openxmlformats.org/officeDocument/2006/relationships/font" Target="fonts/HankenGrotesk-italic.ttf"/><Relationship Id="rId4" Type="http://schemas.openxmlformats.org/officeDocument/2006/relationships/font" Target="fonts/HankenGrotes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Bandomosios programos sutartis mokykloms</dc:title>
  <cp:lastModifiedBy/>
  <cp:revision>1</cp:revision>
  <dcterms:modified xsi:type="dcterms:W3CDTF">2026-09-30T10:49:41Z</dcterms:modified>
  <dc:subject>Edukamentas sutarties šablonas mokykloms</dc:subject>
  <cp:keywords>Edukamentas, mokykla, sutartis, BDAR</cp:keywords>
</cp:coreProperties>
</file>